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70A225">
      <w:pPr>
        <w:pStyle w:val="12"/>
        <w:shd w:val="clear"/>
        <w:spacing w:line="400" w:lineRule="exact"/>
        <w:rPr>
          <w:rFonts w:hint="eastAsia" w:ascii="黑体" w:hAnsi="黑体" w:eastAsia="黑体" w:cs="黑体"/>
          <w:b/>
          <w:bCs/>
          <w:color w:val="auto"/>
          <w:kern w:val="2"/>
          <w:sz w:val="24"/>
          <w:szCs w:val="24"/>
          <w:highlight w:val="none"/>
          <w:lang w:val="en-US"/>
        </w:rPr>
      </w:pPr>
      <w:bookmarkStart w:id="1" w:name="_GoBack"/>
      <w:bookmarkEnd w:id="1"/>
      <w:r>
        <w:rPr>
          <w:rFonts w:ascii="黑体" w:hAnsi="黑体" w:eastAsia="黑体" w:cs="黑体"/>
          <w:b/>
          <w:bCs/>
          <w:color w:val="auto"/>
          <w:kern w:val="2"/>
          <w:sz w:val="24"/>
          <w:szCs w:val="24"/>
          <w:highlight w:val="none"/>
          <w:lang w:val="en-US"/>
        </w:rPr>
        <w:t xml:space="preserve">附件 </w:t>
      </w:r>
      <w:r>
        <w:rPr>
          <w:rFonts w:hint="eastAsia" w:ascii="黑体" w:hAnsi="黑体" w:eastAsia="黑体" w:cs="黑体"/>
          <w:b/>
          <w:bCs/>
          <w:color w:val="auto"/>
          <w:kern w:val="2"/>
          <w:sz w:val="24"/>
          <w:szCs w:val="24"/>
          <w:highlight w:val="none"/>
          <w:lang w:val="en-US"/>
        </w:rPr>
        <w:t>招标公告附件</w:t>
      </w:r>
    </w:p>
    <w:p w14:paraId="6C41FECD">
      <w:pPr>
        <w:pStyle w:val="12"/>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分标一：线路通道隐患维护劳务采购项目</w:t>
      </w:r>
    </w:p>
    <w:p w14:paraId="680D554D">
      <w:pPr>
        <w:pStyle w:val="12"/>
        <w:shd w:val="clear"/>
        <w:spacing w:line="400" w:lineRule="exact"/>
        <w:rPr>
          <w:rFonts w:hint="eastAsia" w:ascii="黑体" w:hAnsi="黑体" w:eastAsia="黑体" w:cs="黑体"/>
          <w:b/>
          <w:bCs/>
          <w:color w:val="auto"/>
          <w:kern w:val="2"/>
          <w:sz w:val="24"/>
          <w:szCs w:val="24"/>
          <w:highlight w:val="none"/>
          <w:lang w:val="en-US"/>
        </w:rPr>
      </w:pPr>
      <w:r>
        <w:rPr>
          <w:rFonts w:hint="eastAsia" w:ascii="黑体" w:hAnsi="黑体" w:eastAsia="黑体" w:cs="黑体"/>
          <w:b/>
          <w:bCs/>
          <w:color w:val="auto"/>
          <w:kern w:val="2"/>
          <w:sz w:val="24"/>
          <w:szCs w:val="24"/>
          <w:highlight w:val="none"/>
          <w:lang w:val="en-US" w:eastAsia="zh-CN"/>
        </w:rPr>
        <w:t>分标编号：CY0626SFWK79FZ01</w:t>
      </w:r>
    </w:p>
    <w:tbl>
      <w:tblPr>
        <w:tblStyle w:val="9"/>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6"/>
        <w:gridCol w:w="1074"/>
        <w:gridCol w:w="904"/>
        <w:gridCol w:w="813"/>
        <w:gridCol w:w="765"/>
        <w:gridCol w:w="663"/>
        <w:gridCol w:w="3803"/>
        <w:gridCol w:w="3786"/>
        <w:gridCol w:w="1219"/>
      </w:tblGrid>
      <w:tr w14:paraId="1E981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01" w:type="pct"/>
            <w:vAlign w:val="center"/>
          </w:tcPr>
          <w:p w14:paraId="71F5F608">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项目名称</w:t>
            </w:r>
          </w:p>
        </w:tc>
        <w:tc>
          <w:tcPr>
            <w:tcW w:w="379" w:type="pct"/>
            <w:vAlign w:val="center"/>
          </w:tcPr>
          <w:p w14:paraId="03EC8666">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服务内容</w:t>
            </w:r>
          </w:p>
        </w:tc>
        <w:tc>
          <w:tcPr>
            <w:tcW w:w="319" w:type="pct"/>
            <w:vAlign w:val="center"/>
          </w:tcPr>
          <w:p w14:paraId="23ECA357">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数量</w:t>
            </w:r>
          </w:p>
        </w:tc>
        <w:tc>
          <w:tcPr>
            <w:tcW w:w="287" w:type="pct"/>
            <w:vAlign w:val="center"/>
          </w:tcPr>
          <w:p w14:paraId="4843017E">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单位</w:t>
            </w:r>
          </w:p>
        </w:tc>
        <w:tc>
          <w:tcPr>
            <w:tcW w:w="270" w:type="pct"/>
            <w:vAlign w:val="center"/>
          </w:tcPr>
          <w:p w14:paraId="4D9D2427">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工期</w:t>
            </w:r>
          </w:p>
        </w:tc>
        <w:tc>
          <w:tcPr>
            <w:tcW w:w="234" w:type="pct"/>
            <w:vAlign w:val="center"/>
          </w:tcPr>
          <w:p w14:paraId="2080BCCB">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质保期</w:t>
            </w:r>
          </w:p>
        </w:tc>
        <w:tc>
          <w:tcPr>
            <w:tcW w:w="1342" w:type="pct"/>
            <w:vAlign w:val="center"/>
          </w:tcPr>
          <w:p w14:paraId="6F6C00F5">
            <w:pPr>
              <w:widowControl/>
              <w:shd w:val="clear"/>
              <w:jc w:val="center"/>
              <w:rPr>
                <w:rFonts w:hint="default"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专用资质要求</w:t>
            </w:r>
          </w:p>
        </w:tc>
        <w:tc>
          <w:tcPr>
            <w:tcW w:w="1336" w:type="pct"/>
            <w:vAlign w:val="center"/>
          </w:tcPr>
          <w:p w14:paraId="64CFB2DD">
            <w:pPr>
              <w:widowControl/>
              <w:shd w:val="clear"/>
              <w:jc w:val="center"/>
              <w:rPr>
                <w:rFonts w:hint="default"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专用业绩要求</w:t>
            </w:r>
          </w:p>
        </w:tc>
        <w:tc>
          <w:tcPr>
            <w:tcW w:w="430" w:type="pct"/>
            <w:vAlign w:val="center"/>
          </w:tcPr>
          <w:p w14:paraId="3EBD2633">
            <w:pPr>
              <w:widowControl/>
              <w:shd w:val="clear"/>
              <w:jc w:val="center"/>
              <w:rPr>
                <w:rFonts w:hint="default"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保证金金额（万元）</w:t>
            </w:r>
          </w:p>
        </w:tc>
      </w:tr>
      <w:tr w14:paraId="7DA1C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2" w:hRule="atLeast"/>
        </w:trPr>
        <w:tc>
          <w:tcPr>
            <w:tcW w:w="401" w:type="pct"/>
            <w:vAlign w:val="center"/>
          </w:tcPr>
          <w:p w14:paraId="36C89DE5">
            <w:pPr>
              <w:widowControl/>
              <w:shd w:val="clear"/>
              <w:jc w:val="center"/>
              <w:rPr>
                <w:rFonts w:ascii="仿宋" w:hAnsi="仿宋" w:eastAsia="仿宋" w:cs="Arial"/>
                <w:bCs/>
                <w:color w:val="auto"/>
                <w:kern w:val="0"/>
                <w:sz w:val="22"/>
                <w:szCs w:val="22"/>
                <w:highlight w:val="none"/>
              </w:rPr>
            </w:pPr>
            <w:r>
              <w:rPr>
                <w:rFonts w:hint="eastAsia" w:ascii="仿宋" w:hAnsi="仿宋" w:eastAsia="仿宋"/>
                <w:color w:val="auto"/>
                <w:kern w:val="0"/>
                <w:sz w:val="24"/>
                <w:szCs w:val="24"/>
                <w:highlight w:val="none"/>
              </w:rPr>
              <w:t>线路通道隐患维护劳务采购项目</w:t>
            </w:r>
          </w:p>
        </w:tc>
        <w:tc>
          <w:tcPr>
            <w:tcW w:w="379" w:type="pct"/>
            <w:vAlign w:val="center"/>
          </w:tcPr>
          <w:p w14:paraId="495E20B3">
            <w:pPr>
              <w:widowControl/>
              <w:shd w:val="clear"/>
              <w:jc w:val="center"/>
              <w:rPr>
                <w:rFonts w:ascii="仿宋" w:hAnsi="仿宋" w:eastAsia="仿宋" w:cs="Arial"/>
                <w:bCs/>
                <w:color w:val="auto"/>
                <w:kern w:val="0"/>
                <w:sz w:val="22"/>
                <w:szCs w:val="22"/>
                <w:highlight w:val="none"/>
              </w:rPr>
            </w:pPr>
            <w:r>
              <w:rPr>
                <w:rFonts w:hint="eastAsia" w:ascii="仿宋" w:hAnsi="仿宋" w:eastAsia="仿宋" w:cs="Arial"/>
                <w:bCs/>
                <w:color w:val="auto"/>
                <w:kern w:val="0"/>
                <w:sz w:val="22"/>
                <w:szCs w:val="22"/>
                <w:highlight w:val="none"/>
              </w:rPr>
              <w:t>详见技术规范</w:t>
            </w:r>
          </w:p>
        </w:tc>
        <w:tc>
          <w:tcPr>
            <w:tcW w:w="319" w:type="pct"/>
            <w:vAlign w:val="center"/>
          </w:tcPr>
          <w:p w14:paraId="3B1949F2">
            <w:pPr>
              <w:widowControl/>
              <w:shd w:val="clear"/>
              <w:jc w:val="center"/>
              <w:rPr>
                <w:rFonts w:ascii="仿宋" w:hAnsi="仿宋" w:eastAsia="仿宋" w:cs="Arial"/>
                <w:bCs/>
                <w:color w:val="auto"/>
                <w:kern w:val="0"/>
                <w:sz w:val="22"/>
                <w:szCs w:val="22"/>
                <w:highlight w:val="none"/>
              </w:rPr>
            </w:pPr>
            <w:r>
              <w:rPr>
                <w:rFonts w:hint="eastAsia" w:ascii="仿宋" w:hAnsi="仿宋" w:eastAsia="仿宋" w:cs="Arial"/>
                <w:bCs/>
                <w:color w:val="auto"/>
                <w:kern w:val="0"/>
                <w:sz w:val="22"/>
                <w:szCs w:val="22"/>
                <w:highlight w:val="none"/>
              </w:rPr>
              <w:t>850</w:t>
            </w:r>
          </w:p>
        </w:tc>
        <w:tc>
          <w:tcPr>
            <w:tcW w:w="287" w:type="pct"/>
            <w:vAlign w:val="center"/>
          </w:tcPr>
          <w:p w14:paraId="5436975D">
            <w:pPr>
              <w:widowControl/>
              <w:shd w:val="clear"/>
              <w:adjustRightInd w:val="0"/>
              <w:snapToGrid w:val="0"/>
              <w:jc w:val="center"/>
              <w:rPr>
                <w:rFonts w:ascii="仿宋" w:hAnsi="仿宋" w:eastAsia="仿宋" w:cs="Arial"/>
                <w:bCs/>
                <w:color w:val="auto"/>
                <w:kern w:val="0"/>
                <w:sz w:val="22"/>
                <w:szCs w:val="22"/>
                <w:highlight w:val="none"/>
              </w:rPr>
            </w:pPr>
            <w:r>
              <w:rPr>
                <w:rFonts w:hint="eastAsia" w:ascii="仿宋" w:hAnsi="仿宋" w:eastAsia="仿宋" w:cs="Arial"/>
                <w:bCs/>
                <w:color w:val="auto"/>
                <w:kern w:val="0"/>
                <w:sz w:val="22"/>
                <w:szCs w:val="22"/>
                <w:highlight w:val="none"/>
              </w:rPr>
              <w:t>工日</w:t>
            </w:r>
          </w:p>
        </w:tc>
        <w:tc>
          <w:tcPr>
            <w:tcW w:w="270" w:type="pct"/>
            <w:vAlign w:val="center"/>
          </w:tcPr>
          <w:p w14:paraId="4D59AB71">
            <w:pPr>
              <w:widowControl/>
              <w:shd w:val="clear"/>
              <w:adjustRightInd w:val="0"/>
              <w:snapToGrid w:val="0"/>
              <w:jc w:val="center"/>
              <w:rPr>
                <w:rFonts w:ascii="仿宋" w:hAnsi="仿宋" w:eastAsia="仿宋" w:cs="Arial"/>
                <w:bCs/>
                <w:color w:val="auto"/>
                <w:kern w:val="0"/>
                <w:sz w:val="22"/>
                <w:szCs w:val="22"/>
                <w:highlight w:val="none"/>
              </w:rPr>
            </w:pPr>
            <w:r>
              <w:rPr>
                <w:rFonts w:hint="eastAsia" w:ascii="仿宋" w:hAnsi="仿宋" w:eastAsia="仿宋" w:cs="Arial"/>
                <w:bCs/>
                <w:color w:val="auto"/>
                <w:kern w:val="0"/>
                <w:sz w:val="22"/>
                <w:szCs w:val="22"/>
                <w:highlight w:val="none"/>
              </w:rPr>
              <w:t>120日</w:t>
            </w:r>
          </w:p>
        </w:tc>
        <w:tc>
          <w:tcPr>
            <w:tcW w:w="234" w:type="pct"/>
            <w:vAlign w:val="center"/>
          </w:tcPr>
          <w:p w14:paraId="0412F408">
            <w:pPr>
              <w:widowControl/>
              <w:shd w:val="clear"/>
              <w:jc w:val="center"/>
              <w:rPr>
                <w:rFonts w:ascii="仿宋" w:hAnsi="仿宋" w:eastAsia="仿宋" w:cs="Arial"/>
                <w:bCs/>
                <w:color w:val="auto"/>
                <w:kern w:val="0"/>
                <w:sz w:val="22"/>
                <w:szCs w:val="22"/>
                <w:highlight w:val="none"/>
              </w:rPr>
            </w:pPr>
            <w:r>
              <w:rPr>
                <w:rFonts w:hint="eastAsia" w:ascii="仿宋" w:hAnsi="仿宋" w:eastAsia="仿宋" w:cs="Arial"/>
                <w:bCs/>
                <w:color w:val="auto"/>
                <w:kern w:val="0"/>
                <w:sz w:val="22"/>
                <w:szCs w:val="22"/>
                <w:highlight w:val="none"/>
              </w:rPr>
              <w:t>/</w:t>
            </w:r>
          </w:p>
        </w:tc>
        <w:tc>
          <w:tcPr>
            <w:tcW w:w="1342" w:type="pct"/>
            <w:vAlign w:val="center"/>
          </w:tcPr>
          <w:p w14:paraId="5ED18869">
            <w:pPr>
              <w:widowControl/>
              <w:numPr>
                <w:ilvl w:val="0"/>
                <w:numId w:val="1"/>
              </w:numPr>
              <w:shd w:val="clear"/>
              <w:jc w:val="center"/>
              <w:rPr>
                <w:rFonts w:hint="eastAsia" w:ascii="仿宋" w:hAnsi="仿宋" w:eastAsia="仿宋" w:cs="宋体"/>
                <w:color w:val="auto"/>
                <w:kern w:val="0"/>
                <w:sz w:val="22"/>
                <w:szCs w:val="22"/>
                <w:highlight w:val="none"/>
                <w:lang w:eastAsia="zh-CN"/>
              </w:rPr>
            </w:pP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服务商</w:t>
            </w:r>
            <w:r>
              <w:rPr>
                <w:rFonts w:hint="eastAsia" w:ascii="仿宋" w:hAnsi="仿宋" w:eastAsia="仿宋" w:cs="宋体"/>
                <w:color w:val="auto"/>
                <w:kern w:val="0"/>
                <w:sz w:val="22"/>
                <w:szCs w:val="22"/>
                <w:highlight w:val="none"/>
                <w:lang w:eastAsia="zh-CN"/>
              </w:rPr>
              <w:t>；</w:t>
            </w:r>
          </w:p>
          <w:p w14:paraId="58B250E6">
            <w:pPr>
              <w:widowControl/>
              <w:numPr>
                <w:ilvl w:val="0"/>
                <w:numId w:val="1"/>
              </w:numPr>
              <w:shd w:val="clear"/>
              <w:jc w:val="center"/>
              <w:rPr>
                <w:rFonts w:hint="eastAsia" w:ascii="仿宋" w:hAnsi="仿宋" w:eastAsia="仿宋" w:cs="宋体"/>
                <w:color w:val="auto"/>
                <w:kern w:val="0"/>
                <w:sz w:val="22"/>
                <w:szCs w:val="22"/>
                <w:highlight w:val="none"/>
                <w:lang w:val="en-US" w:eastAsia="zh-CN"/>
              </w:rPr>
            </w:pPr>
            <w:r>
              <w:rPr>
                <w:rFonts w:hint="eastAsia" w:ascii="仿宋" w:hAnsi="仿宋" w:eastAsia="仿宋" w:cs="宋体"/>
                <w:b/>
                <w:bCs/>
                <w:color w:val="auto"/>
                <w:kern w:val="0"/>
                <w:sz w:val="22"/>
                <w:szCs w:val="22"/>
                <w:highlight w:val="none"/>
              </w:rPr>
              <w:t>有效的资质等级证书</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提供有效的施工劳务不分等级证书</w:t>
            </w:r>
            <w:r>
              <w:rPr>
                <w:rFonts w:hint="eastAsia" w:ascii="仿宋" w:hAnsi="仿宋" w:eastAsia="仿宋" w:cs="宋体"/>
                <w:color w:val="auto"/>
                <w:kern w:val="0"/>
                <w:sz w:val="22"/>
                <w:szCs w:val="22"/>
                <w:highlight w:val="none"/>
                <w:lang w:eastAsia="zh-CN"/>
              </w:rPr>
              <w:t>；</w:t>
            </w:r>
          </w:p>
          <w:p w14:paraId="5224CA91">
            <w:pPr>
              <w:widowControl/>
              <w:numPr>
                <w:ilvl w:val="0"/>
                <w:numId w:val="1"/>
              </w:numPr>
              <w:shd w:val="clear"/>
              <w:jc w:val="center"/>
              <w:rPr>
                <w:rFonts w:hint="eastAsia" w:ascii="仿宋" w:hAnsi="仿宋" w:eastAsia="仿宋" w:cs="宋体"/>
                <w:color w:val="auto"/>
                <w:kern w:val="0"/>
                <w:sz w:val="22"/>
                <w:szCs w:val="22"/>
                <w:highlight w:val="none"/>
                <w:lang w:val="en-US" w:eastAsia="zh-CN"/>
              </w:rPr>
            </w:pPr>
            <w:r>
              <w:rPr>
                <w:rFonts w:hint="eastAsia" w:ascii="仿宋" w:hAnsi="仿宋" w:eastAsia="仿宋" w:cs="宋体"/>
                <w:b/>
                <w:bCs/>
                <w:color w:val="auto"/>
                <w:kern w:val="0"/>
                <w:sz w:val="22"/>
                <w:szCs w:val="22"/>
                <w:highlight w:val="none"/>
              </w:rPr>
              <w:t>配套人员需求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人员要求：提供不少于3人的高压电工证书，并提供该人员近三个月相应的社保证明</w:t>
            </w:r>
          </w:p>
        </w:tc>
        <w:tc>
          <w:tcPr>
            <w:tcW w:w="1336" w:type="pct"/>
            <w:vAlign w:val="center"/>
          </w:tcPr>
          <w:p w14:paraId="6F20331B">
            <w:pPr>
              <w:widowControl/>
              <w:shd w:val="clear"/>
              <w:jc w:val="center"/>
              <w:rPr>
                <w:rFonts w:hint="eastAsia" w:ascii="仿宋" w:hAnsi="仿宋" w:eastAsia="仿宋" w:cs="Arial"/>
                <w:bCs/>
                <w:color w:val="auto"/>
                <w:kern w:val="0"/>
                <w:sz w:val="22"/>
                <w:szCs w:val="22"/>
                <w:highlight w:val="none"/>
              </w:rPr>
            </w:pPr>
            <w:r>
              <w:rPr>
                <w:rFonts w:hint="eastAsia" w:ascii="仿宋" w:hAnsi="仿宋" w:eastAsia="仿宋" w:cs="宋体"/>
                <w:color w:val="auto"/>
                <w:kern w:val="0"/>
                <w:sz w:val="22"/>
                <w:szCs w:val="22"/>
                <w:highlight w:val="none"/>
              </w:rPr>
              <w:t>2021年1月1日至招标公告发布之日内，完成过劳务服务类项目累计销售业绩不少于1份。（</w:t>
            </w:r>
            <w:r>
              <w:rPr>
                <w:rFonts w:hint="eastAsia" w:ascii="方正仿宋_GBK" w:hAnsi="方正仿宋_GBK" w:eastAsia="方正仿宋_GBK" w:cs="方正仿宋_GBK"/>
                <w:color w:val="auto"/>
                <w:kern w:val="0"/>
                <w:sz w:val="24"/>
                <w:highlight w:val="none"/>
                <w:lang w:bidi="ar"/>
              </w:rPr>
              <w:t>时间以合同签订日期为准，须提供用户合同封面、金额页、合同签字盖章页复印件、证明合同内容的合同页、发票复印件、发票查验结果截图</w:t>
            </w:r>
            <w:r>
              <w:rPr>
                <w:rFonts w:hint="eastAsia" w:ascii="仿宋" w:hAnsi="仿宋" w:eastAsia="仿宋" w:cs="宋体"/>
                <w:color w:val="auto"/>
                <w:kern w:val="0"/>
                <w:sz w:val="22"/>
                <w:szCs w:val="22"/>
                <w:highlight w:val="none"/>
              </w:rPr>
              <w:t>）。</w:t>
            </w:r>
          </w:p>
        </w:tc>
        <w:tc>
          <w:tcPr>
            <w:tcW w:w="430" w:type="pct"/>
            <w:vAlign w:val="center"/>
          </w:tcPr>
          <w:p w14:paraId="016C8D95">
            <w:pPr>
              <w:widowControl/>
              <w:shd w:val="clear"/>
              <w:jc w:val="center"/>
              <w:rPr>
                <w:rFonts w:hint="default" w:ascii="仿宋" w:hAnsi="仿宋" w:eastAsia="仿宋" w:cs="Arial"/>
                <w:bCs/>
                <w:color w:val="auto"/>
                <w:kern w:val="0"/>
                <w:sz w:val="22"/>
                <w:szCs w:val="22"/>
                <w:highlight w:val="none"/>
                <w:lang w:val="en-US" w:eastAsia="zh-CN"/>
              </w:rPr>
            </w:pPr>
            <w:r>
              <w:rPr>
                <w:rFonts w:hint="eastAsia" w:ascii="仿宋" w:hAnsi="仿宋" w:eastAsia="仿宋" w:cs="Arial"/>
                <w:bCs/>
                <w:color w:val="auto"/>
                <w:kern w:val="0"/>
                <w:sz w:val="22"/>
                <w:szCs w:val="22"/>
                <w:highlight w:val="none"/>
                <w:lang w:val="en-US" w:eastAsia="zh-CN"/>
              </w:rPr>
              <w:t>0.5</w:t>
            </w:r>
          </w:p>
        </w:tc>
      </w:tr>
    </w:tbl>
    <w:p w14:paraId="73B6D2E4">
      <w:pPr>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具体服务不局限于上述需求一览表。应包括上述服务相关延伸服务及产品，类似升级服务及相关产品。</w:t>
      </w:r>
    </w:p>
    <w:p w14:paraId="4D578734">
      <w:pPr>
        <w:shd w:val="clear"/>
        <w:rPr>
          <w:rFonts w:ascii="仿宋" w:hAnsi="仿宋" w:eastAsia="仿宋"/>
          <w:color w:val="auto"/>
          <w:sz w:val="22"/>
          <w:szCs w:val="22"/>
          <w:highlight w:val="none"/>
        </w:rPr>
      </w:pPr>
      <w:bookmarkStart w:id="0" w:name="_Hlk239276068"/>
      <w:r>
        <w:rPr>
          <w:rFonts w:hint="eastAsia" w:ascii="仿宋" w:hAnsi="仿宋" w:eastAsia="仿宋"/>
          <w:color w:val="auto"/>
          <w:sz w:val="22"/>
          <w:szCs w:val="22"/>
          <w:highlight w:val="none"/>
        </w:rPr>
        <w:t>备注：</w:t>
      </w:r>
    </w:p>
    <w:p w14:paraId="31EAAB63">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12BDB21C">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②.投标文件中提供的证明材料复印件应复印清晰、可辨认且不得遮盖、涂抹，否则视为无效。</w:t>
      </w:r>
    </w:p>
    <w:p w14:paraId="1266980B">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③</w:t>
      </w:r>
      <w:r>
        <w:rPr>
          <w:rFonts w:ascii="仿宋" w:hAnsi="仿宋" w:eastAsia="仿宋"/>
          <w:color w:val="auto"/>
          <w:sz w:val="22"/>
          <w:szCs w:val="22"/>
          <w:highlight w:val="none"/>
        </w:rPr>
        <w:t>.</w:t>
      </w:r>
      <w:r>
        <w:rPr>
          <w:rFonts w:hint="eastAsia" w:ascii="仿宋" w:hAnsi="仿宋" w:eastAsia="仿宋"/>
          <w:color w:val="auto"/>
          <w:sz w:val="22"/>
          <w:szCs w:val="22"/>
          <w:highlight w:val="none"/>
        </w:rPr>
        <w:t>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w:t>
      </w:r>
      <w:r>
        <w:rPr>
          <w:rFonts w:hint="eastAsia" w:ascii="仿宋" w:hAnsi="仿宋" w:eastAsia="仿宋"/>
          <w:b/>
          <w:bCs/>
          <w:color w:val="auto"/>
          <w:sz w:val="22"/>
          <w:szCs w:val="22"/>
          <w:highlight w:val="none"/>
        </w:rPr>
        <w:t>业绩认定时间</w:t>
      </w:r>
      <w:r>
        <w:rPr>
          <w:rFonts w:hint="eastAsia" w:ascii="仿宋" w:hAnsi="仿宋" w:eastAsia="仿宋"/>
          <w:color w:val="auto"/>
          <w:sz w:val="22"/>
          <w:szCs w:val="22"/>
          <w:highlight w:val="none"/>
        </w:rPr>
        <w:t>以合同签订时间为准，若合同无签署日期，且无其他可以证明合同签署日期的文件，则该项业绩无效。若合同上存在多个签署日期的，以最后一方签署的时间为准。</w:t>
      </w:r>
      <w:r>
        <w:rPr>
          <w:rFonts w:hint="eastAsia" w:ascii="仿宋" w:hAnsi="仿宋" w:eastAsia="仿宋"/>
          <w:b/>
          <w:bCs/>
          <w:color w:val="auto"/>
          <w:sz w:val="22"/>
          <w:szCs w:val="22"/>
          <w:highlight w:val="none"/>
        </w:rPr>
        <w:t>业绩认定金额或份数以合同和对应发票二者中的最少数额为准。</w:t>
      </w:r>
    </w:p>
    <w:p w14:paraId="3CCDD91F">
      <w:pPr>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④</w:t>
      </w:r>
      <w:r>
        <w:rPr>
          <w:rFonts w:ascii="仿宋" w:hAnsi="仿宋" w:eastAsia="仿宋"/>
          <w:color w:val="auto"/>
          <w:sz w:val="22"/>
          <w:szCs w:val="22"/>
          <w:highlight w:val="none"/>
        </w:rPr>
        <w:t>.</w:t>
      </w:r>
      <w:r>
        <w:rPr>
          <w:rFonts w:hint="eastAsia" w:ascii="仿宋" w:hAnsi="仿宋" w:eastAsia="仿宋"/>
          <w:color w:val="auto"/>
          <w:sz w:val="22"/>
          <w:szCs w:val="22"/>
          <w:highlight w:val="none"/>
        </w:rPr>
        <w:t>业绩发票影印件后须附通过</w:t>
      </w:r>
      <w:r>
        <w:rPr>
          <w:rFonts w:hint="eastAsia" w:ascii="仿宋" w:hAnsi="仿宋" w:eastAsia="仿宋"/>
          <w:b/>
          <w:bCs/>
          <w:color w:val="auto"/>
          <w:sz w:val="22"/>
          <w:szCs w:val="22"/>
          <w:highlight w:val="none"/>
        </w:rPr>
        <w:t>国家税务总局全国增值税发票查验平台</w:t>
      </w:r>
      <w:r>
        <w:rPr>
          <w:rFonts w:hint="eastAsia" w:ascii="仿宋" w:hAnsi="仿宋" w:eastAsia="仿宋"/>
          <w:color w:val="auto"/>
          <w:sz w:val="22"/>
          <w:szCs w:val="22"/>
          <w:highlight w:val="none"/>
        </w:rPr>
        <w:t>（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bookmarkEnd w:id="0"/>
      <w:r>
        <w:rPr>
          <w:rFonts w:hint="eastAsia" w:ascii="仿宋" w:hAnsi="仿宋" w:eastAsia="仿宋"/>
          <w:color w:val="auto"/>
          <w:sz w:val="22"/>
          <w:szCs w:val="22"/>
          <w:highlight w:val="none"/>
        </w:rPr>
        <w:t>。</w:t>
      </w:r>
    </w:p>
    <w:p w14:paraId="75CBA40C">
      <w:pPr>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br w:type="page"/>
      </w:r>
    </w:p>
    <w:p w14:paraId="40B57B5C">
      <w:pPr>
        <w:pStyle w:val="12"/>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分标二：监控系统运维劳务采购项目</w:t>
      </w:r>
    </w:p>
    <w:p w14:paraId="0B0CD088">
      <w:pPr>
        <w:shd w:val="clear"/>
        <w:rPr>
          <w:rFonts w:hint="eastAsia"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分标编号：CY0626SFWK79FZ02</w:t>
      </w:r>
    </w:p>
    <w:tbl>
      <w:tblPr>
        <w:tblStyle w:val="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6"/>
        <w:gridCol w:w="1676"/>
        <w:gridCol w:w="1078"/>
        <w:gridCol w:w="1078"/>
        <w:gridCol w:w="1063"/>
        <w:gridCol w:w="970"/>
        <w:gridCol w:w="3221"/>
        <w:gridCol w:w="2756"/>
        <w:gridCol w:w="1030"/>
      </w:tblGrid>
      <w:tr w14:paraId="07C85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57" w:type="pct"/>
            <w:vAlign w:val="center"/>
          </w:tcPr>
          <w:p w14:paraId="1B505128">
            <w:pPr>
              <w:widowControl/>
              <w:shd w:val="clear"/>
              <w:jc w:val="center"/>
              <w:rPr>
                <w:rFonts w:ascii="仿宋" w:hAnsi="仿宋" w:eastAsia="仿宋" w:cs="仿宋"/>
                <w:b/>
                <w:bCs/>
                <w:color w:val="auto"/>
                <w:kern w:val="0"/>
                <w:sz w:val="22"/>
                <w:szCs w:val="22"/>
                <w:highlight w:val="none"/>
              </w:rPr>
            </w:pPr>
            <w:r>
              <w:rPr>
                <w:rFonts w:hint="eastAsia" w:ascii="仿宋" w:hAnsi="仿宋" w:eastAsia="仿宋" w:cs="仿宋"/>
                <w:b/>
                <w:bCs/>
                <w:color w:val="auto"/>
                <w:kern w:val="0"/>
                <w:sz w:val="22"/>
                <w:szCs w:val="22"/>
                <w:highlight w:val="none"/>
              </w:rPr>
              <w:t>项目名称</w:t>
            </w:r>
          </w:p>
        </w:tc>
        <w:tc>
          <w:tcPr>
            <w:tcW w:w="591" w:type="pct"/>
            <w:vAlign w:val="center"/>
          </w:tcPr>
          <w:p w14:paraId="73462D2A">
            <w:pPr>
              <w:widowControl/>
              <w:shd w:val="clear"/>
              <w:jc w:val="center"/>
              <w:rPr>
                <w:rFonts w:ascii="仿宋" w:hAnsi="仿宋" w:eastAsia="仿宋" w:cs="仿宋"/>
                <w:b/>
                <w:bCs/>
                <w:color w:val="auto"/>
                <w:kern w:val="0"/>
                <w:sz w:val="22"/>
                <w:szCs w:val="22"/>
                <w:highlight w:val="none"/>
              </w:rPr>
            </w:pPr>
            <w:r>
              <w:rPr>
                <w:rFonts w:hint="eastAsia" w:ascii="仿宋" w:hAnsi="仿宋" w:eastAsia="仿宋" w:cs="仿宋"/>
                <w:b/>
                <w:bCs/>
                <w:color w:val="auto"/>
                <w:kern w:val="0"/>
                <w:sz w:val="22"/>
                <w:szCs w:val="22"/>
                <w:highlight w:val="none"/>
              </w:rPr>
              <w:t>服务内容</w:t>
            </w:r>
          </w:p>
        </w:tc>
        <w:tc>
          <w:tcPr>
            <w:tcW w:w="380" w:type="pct"/>
            <w:vAlign w:val="center"/>
          </w:tcPr>
          <w:p w14:paraId="663FA8F4">
            <w:pPr>
              <w:widowControl/>
              <w:shd w:val="clear"/>
              <w:jc w:val="center"/>
              <w:rPr>
                <w:rFonts w:ascii="仿宋" w:hAnsi="仿宋" w:eastAsia="仿宋" w:cs="仿宋"/>
                <w:b/>
                <w:bCs/>
                <w:color w:val="auto"/>
                <w:kern w:val="0"/>
                <w:sz w:val="22"/>
                <w:szCs w:val="22"/>
                <w:highlight w:val="none"/>
              </w:rPr>
            </w:pPr>
            <w:r>
              <w:rPr>
                <w:rFonts w:hint="eastAsia" w:ascii="仿宋" w:hAnsi="仿宋" w:eastAsia="仿宋" w:cs="仿宋"/>
                <w:b/>
                <w:bCs/>
                <w:color w:val="auto"/>
                <w:kern w:val="0"/>
                <w:sz w:val="22"/>
                <w:szCs w:val="22"/>
                <w:highlight w:val="none"/>
              </w:rPr>
              <w:t>数量</w:t>
            </w:r>
          </w:p>
        </w:tc>
        <w:tc>
          <w:tcPr>
            <w:tcW w:w="380" w:type="pct"/>
            <w:vAlign w:val="center"/>
          </w:tcPr>
          <w:p w14:paraId="33418CDB">
            <w:pPr>
              <w:widowControl/>
              <w:shd w:val="clear"/>
              <w:jc w:val="center"/>
              <w:rPr>
                <w:rFonts w:ascii="仿宋" w:hAnsi="仿宋" w:eastAsia="仿宋" w:cs="仿宋"/>
                <w:b/>
                <w:bCs/>
                <w:color w:val="auto"/>
                <w:kern w:val="0"/>
                <w:sz w:val="22"/>
                <w:szCs w:val="22"/>
                <w:highlight w:val="none"/>
              </w:rPr>
            </w:pPr>
            <w:r>
              <w:rPr>
                <w:rFonts w:hint="eastAsia" w:ascii="仿宋" w:hAnsi="仿宋" w:eastAsia="仿宋" w:cs="仿宋"/>
                <w:b/>
                <w:bCs/>
                <w:color w:val="auto"/>
                <w:kern w:val="0"/>
                <w:sz w:val="22"/>
                <w:szCs w:val="22"/>
                <w:highlight w:val="none"/>
              </w:rPr>
              <w:t>单位</w:t>
            </w:r>
          </w:p>
        </w:tc>
        <w:tc>
          <w:tcPr>
            <w:tcW w:w="375" w:type="pct"/>
            <w:vAlign w:val="center"/>
          </w:tcPr>
          <w:p w14:paraId="74C57CD4">
            <w:pPr>
              <w:widowControl/>
              <w:shd w:val="clear"/>
              <w:jc w:val="center"/>
              <w:rPr>
                <w:rFonts w:ascii="仿宋" w:hAnsi="仿宋" w:eastAsia="仿宋" w:cs="仿宋"/>
                <w:b/>
                <w:bCs/>
                <w:color w:val="auto"/>
                <w:kern w:val="0"/>
                <w:sz w:val="22"/>
                <w:szCs w:val="22"/>
                <w:highlight w:val="none"/>
              </w:rPr>
            </w:pPr>
            <w:r>
              <w:rPr>
                <w:rFonts w:hint="eastAsia" w:ascii="仿宋" w:hAnsi="仿宋" w:eastAsia="仿宋" w:cs="仿宋"/>
                <w:b/>
                <w:bCs/>
                <w:color w:val="auto"/>
                <w:kern w:val="0"/>
                <w:sz w:val="22"/>
                <w:szCs w:val="22"/>
                <w:highlight w:val="none"/>
              </w:rPr>
              <w:t>工期</w:t>
            </w:r>
          </w:p>
        </w:tc>
        <w:tc>
          <w:tcPr>
            <w:tcW w:w="342" w:type="pct"/>
            <w:vAlign w:val="center"/>
          </w:tcPr>
          <w:p w14:paraId="5752D7F6">
            <w:pPr>
              <w:widowControl/>
              <w:shd w:val="clear"/>
              <w:jc w:val="center"/>
              <w:rPr>
                <w:rFonts w:ascii="仿宋" w:hAnsi="仿宋" w:eastAsia="仿宋" w:cs="仿宋"/>
                <w:b/>
                <w:bCs/>
                <w:color w:val="auto"/>
                <w:kern w:val="0"/>
                <w:sz w:val="22"/>
                <w:szCs w:val="22"/>
                <w:highlight w:val="none"/>
              </w:rPr>
            </w:pPr>
            <w:r>
              <w:rPr>
                <w:rFonts w:hint="eastAsia" w:ascii="仿宋" w:hAnsi="仿宋" w:eastAsia="仿宋" w:cs="仿宋"/>
                <w:b/>
                <w:bCs/>
                <w:color w:val="auto"/>
                <w:kern w:val="0"/>
                <w:sz w:val="22"/>
                <w:szCs w:val="22"/>
                <w:highlight w:val="none"/>
              </w:rPr>
              <w:t>质保期</w:t>
            </w:r>
          </w:p>
        </w:tc>
        <w:tc>
          <w:tcPr>
            <w:tcW w:w="1136" w:type="pct"/>
            <w:vAlign w:val="center"/>
          </w:tcPr>
          <w:p w14:paraId="0122C474">
            <w:pPr>
              <w:widowControl/>
              <w:shd w:val="clear"/>
              <w:jc w:val="center"/>
              <w:rPr>
                <w:rFonts w:hint="eastAsia" w:ascii="仿宋" w:hAnsi="仿宋" w:eastAsia="仿宋" w:cs="仿宋"/>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专用资质要求</w:t>
            </w:r>
          </w:p>
        </w:tc>
        <w:tc>
          <w:tcPr>
            <w:tcW w:w="972" w:type="pct"/>
            <w:vAlign w:val="center"/>
          </w:tcPr>
          <w:p w14:paraId="17167029">
            <w:pPr>
              <w:widowControl/>
              <w:shd w:val="clear"/>
              <w:jc w:val="center"/>
              <w:rPr>
                <w:rFonts w:hint="eastAsia" w:ascii="仿宋" w:hAnsi="仿宋" w:eastAsia="仿宋" w:cs="仿宋"/>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专用业绩要求</w:t>
            </w:r>
          </w:p>
        </w:tc>
        <w:tc>
          <w:tcPr>
            <w:tcW w:w="363" w:type="pct"/>
            <w:vAlign w:val="center"/>
          </w:tcPr>
          <w:p w14:paraId="3BE927C3">
            <w:pPr>
              <w:widowControl/>
              <w:shd w:val="clear"/>
              <w:jc w:val="center"/>
              <w:rPr>
                <w:rFonts w:hint="eastAsia" w:ascii="仿宋" w:hAnsi="仿宋" w:eastAsia="仿宋" w:cs="仿宋"/>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保证金金额（万元）</w:t>
            </w:r>
          </w:p>
        </w:tc>
      </w:tr>
      <w:tr w14:paraId="4A37E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8" w:hRule="atLeast"/>
        </w:trPr>
        <w:tc>
          <w:tcPr>
            <w:tcW w:w="457" w:type="pct"/>
            <w:vAlign w:val="center"/>
          </w:tcPr>
          <w:p w14:paraId="7FDD43DF">
            <w:pPr>
              <w:widowControl/>
              <w:shd w:val="clear"/>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监控系统运维劳务采购项目</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包一</w:t>
            </w:r>
            <w:r>
              <w:rPr>
                <w:rFonts w:hint="eastAsia" w:ascii="仿宋" w:hAnsi="仿宋" w:eastAsia="仿宋" w:cs="仿宋"/>
                <w:color w:val="auto"/>
                <w:sz w:val="24"/>
                <w:szCs w:val="24"/>
                <w:highlight w:val="none"/>
                <w:lang w:eastAsia="zh-CN"/>
              </w:rPr>
              <w:t>）</w:t>
            </w:r>
          </w:p>
        </w:tc>
        <w:tc>
          <w:tcPr>
            <w:tcW w:w="591" w:type="pct"/>
            <w:vAlign w:val="center"/>
          </w:tcPr>
          <w:p w14:paraId="6681ADD5">
            <w:pPr>
              <w:widowControl/>
              <w:shd w:val="clear"/>
              <w:jc w:val="left"/>
              <w:rPr>
                <w:rFonts w:ascii="仿宋" w:hAnsi="仿宋" w:eastAsia="仿宋"/>
                <w:color w:val="auto"/>
                <w:kern w:val="0"/>
                <w:sz w:val="24"/>
                <w:szCs w:val="24"/>
                <w:highlight w:val="none"/>
              </w:rPr>
            </w:pPr>
            <w:r>
              <w:rPr>
                <w:rFonts w:hint="eastAsia" w:ascii="仿宋" w:hAnsi="仿宋" w:eastAsia="仿宋"/>
                <w:color w:val="auto"/>
                <w:kern w:val="0"/>
                <w:sz w:val="24"/>
                <w:szCs w:val="24"/>
                <w:highlight w:val="none"/>
              </w:rPr>
              <w:t>对集控系统进行蓄电池、地线等数据接入，拓扑功能完善等开展技术和运维服务</w:t>
            </w:r>
          </w:p>
        </w:tc>
        <w:tc>
          <w:tcPr>
            <w:tcW w:w="380" w:type="pct"/>
            <w:vAlign w:val="center"/>
          </w:tcPr>
          <w:p w14:paraId="17F6ACE8">
            <w:pPr>
              <w:widowControl/>
              <w:shd w:val="clear"/>
              <w:jc w:val="center"/>
              <w:rPr>
                <w:rFonts w:ascii="仿宋" w:hAnsi="仿宋" w:eastAsia="仿宋" w:cs="仿宋"/>
                <w:bCs/>
                <w:color w:val="auto"/>
                <w:kern w:val="0"/>
                <w:sz w:val="22"/>
                <w:szCs w:val="22"/>
                <w:highlight w:val="none"/>
              </w:rPr>
            </w:pPr>
            <w:r>
              <w:rPr>
                <w:rFonts w:hint="eastAsia" w:ascii="仿宋" w:hAnsi="仿宋" w:eastAsia="仿宋" w:cs="仿宋"/>
                <w:bCs/>
                <w:color w:val="auto"/>
                <w:kern w:val="0"/>
                <w:sz w:val="22"/>
                <w:szCs w:val="22"/>
                <w:highlight w:val="none"/>
              </w:rPr>
              <w:t>4389</w:t>
            </w:r>
          </w:p>
        </w:tc>
        <w:tc>
          <w:tcPr>
            <w:tcW w:w="380" w:type="pct"/>
            <w:vAlign w:val="center"/>
          </w:tcPr>
          <w:p w14:paraId="6D5402AA">
            <w:pPr>
              <w:widowControl/>
              <w:shd w:val="clear"/>
              <w:adjustRightInd w:val="0"/>
              <w:snapToGrid w:val="0"/>
              <w:jc w:val="center"/>
              <w:rPr>
                <w:rFonts w:ascii="仿宋" w:hAnsi="仿宋" w:eastAsia="仿宋" w:cs="仿宋"/>
                <w:bCs/>
                <w:color w:val="auto"/>
                <w:kern w:val="0"/>
                <w:sz w:val="22"/>
                <w:szCs w:val="22"/>
                <w:highlight w:val="none"/>
              </w:rPr>
            </w:pPr>
            <w:r>
              <w:rPr>
                <w:rFonts w:hint="eastAsia" w:ascii="仿宋" w:hAnsi="仿宋" w:eastAsia="仿宋" w:cs="仿宋"/>
                <w:bCs/>
                <w:color w:val="auto"/>
                <w:kern w:val="0"/>
                <w:sz w:val="22"/>
                <w:szCs w:val="22"/>
                <w:highlight w:val="none"/>
              </w:rPr>
              <w:t>工日</w:t>
            </w:r>
          </w:p>
        </w:tc>
        <w:tc>
          <w:tcPr>
            <w:tcW w:w="375" w:type="pct"/>
            <w:vAlign w:val="center"/>
          </w:tcPr>
          <w:p w14:paraId="4AF7316A">
            <w:pPr>
              <w:widowControl/>
              <w:shd w:val="clear"/>
              <w:adjustRightInd w:val="0"/>
              <w:snapToGrid w:val="0"/>
              <w:jc w:val="center"/>
              <w:rPr>
                <w:rFonts w:ascii="仿宋" w:hAnsi="仿宋" w:eastAsia="仿宋" w:cs="仿宋"/>
                <w:bCs/>
                <w:color w:val="auto"/>
                <w:kern w:val="0"/>
                <w:sz w:val="22"/>
                <w:szCs w:val="22"/>
                <w:highlight w:val="none"/>
              </w:rPr>
            </w:pPr>
            <w:r>
              <w:rPr>
                <w:rFonts w:hint="eastAsia" w:ascii="仿宋" w:hAnsi="仿宋" w:eastAsia="仿宋" w:cs="仿宋"/>
                <w:bCs/>
                <w:color w:val="auto"/>
                <w:kern w:val="0"/>
                <w:sz w:val="22"/>
                <w:szCs w:val="22"/>
                <w:highlight w:val="none"/>
              </w:rPr>
              <w:t>90天</w:t>
            </w:r>
          </w:p>
        </w:tc>
        <w:tc>
          <w:tcPr>
            <w:tcW w:w="342" w:type="pct"/>
            <w:vAlign w:val="center"/>
          </w:tcPr>
          <w:p w14:paraId="082F7A84">
            <w:pPr>
              <w:widowControl/>
              <w:shd w:val="clear"/>
              <w:jc w:val="center"/>
              <w:rPr>
                <w:rFonts w:ascii="仿宋" w:hAnsi="仿宋" w:eastAsia="仿宋" w:cs="Arial"/>
                <w:bCs/>
                <w:color w:val="auto"/>
                <w:kern w:val="0"/>
                <w:sz w:val="22"/>
                <w:szCs w:val="22"/>
                <w:highlight w:val="none"/>
              </w:rPr>
            </w:pPr>
            <w:r>
              <w:rPr>
                <w:rFonts w:hint="eastAsia" w:ascii="仿宋" w:hAnsi="仿宋" w:eastAsia="仿宋" w:cs="Arial"/>
                <w:bCs/>
                <w:color w:val="auto"/>
                <w:kern w:val="0"/>
                <w:sz w:val="22"/>
                <w:szCs w:val="22"/>
                <w:highlight w:val="none"/>
              </w:rPr>
              <w:t>/</w:t>
            </w:r>
          </w:p>
        </w:tc>
        <w:tc>
          <w:tcPr>
            <w:tcW w:w="1136" w:type="pct"/>
            <w:vAlign w:val="center"/>
          </w:tcPr>
          <w:p w14:paraId="7A3F77B2">
            <w:pPr>
              <w:widowControl/>
              <w:numPr>
                <w:ilvl w:val="0"/>
                <w:numId w:val="2"/>
              </w:numPr>
              <w:shd w:val="clear"/>
              <w:jc w:val="center"/>
              <w:rPr>
                <w:rFonts w:hint="eastAsia" w:ascii="仿宋" w:hAnsi="仿宋" w:eastAsia="仿宋" w:cs="仿宋"/>
                <w:color w:val="auto"/>
                <w:highlight w:val="none"/>
                <w:lang w:eastAsia="zh-CN"/>
              </w:rPr>
            </w:pPr>
            <w:r>
              <w:rPr>
                <w:rFonts w:hint="eastAsia" w:ascii="仿宋" w:hAnsi="仿宋" w:eastAsia="仿宋" w:cs="仿宋"/>
                <w:b/>
                <w:bCs/>
                <w:color w:val="auto"/>
                <w:kern w:val="0"/>
                <w:sz w:val="22"/>
                <w:szCs w:val="22"/>
                <w:highlight w:val="none"/>
              </w:rPr>
              <w:t>厂商要求</w:t>
            </w:r>
            <w:r>
              <w:rPr>
                <w:rFonts w:hint="eastAsia" w:ascii="仿宋" w:hAnsi="仿宋" w:eastAsia="仿宋" w:cs="仿宋"/>
                <w:b/>
                <w:bCs/>
                <w:color w:val="auto"/>
                <w:kern w:val="0"/>
                <w:sz w:val="22"/>
                <w:szCs w:val="22"/>
                <w:highlight w:val="none"/>
                <w:lang w:eastAsia="zh-CN"/>
              </w:rPr>
              <w:t>：</w:t>
            </w:r>
            <w:r>
              <w:rPr>
                <w:rFonts w:hint="eastAsia" w:ascii="仿宋" w:hAnsi="仿宋" w:eastAsia="仿宋" w:cs="仿宋"/>
                <w:color w:val="auto"/>
                <w:highlight w:val="none"/>
              </w:rPr>
              <w:t>服务商</w:t>
            </w:r>
            <w:r>
              <w:rPr>
                <w:rFonts w:hint="eastAsia" w:ascii="仿宋" w:hAnsi="仿宋" w:eastAsia="仿宋" w:cs="仿宋"/>
                <w:color w:val="auto"/>
                <w:highlight w:val="none"/>
                <w:lang w:eastAsia="zh-CN"/>
              </w:rPr>
              <w:t>；</w:t>
            </w:r>
          </w:p>
          <w:p w14:paraId="1C5FD049">
            <w:pPr>
              <w:widowControl/>
              <w:numPr>
                <w:ilvl w:val="0"/>
                <w:numId w:val="2"/>
              </w:numPr>
              <w:shd w:val="clear"/>
              <w:jc w:val="center"/>
              <w:rPr>
                <w:rFonts w:hint="eastAsia" w:ascii="仿宋" w:hAnsi="仿宋" w:eastAsia="仿宋" w:cs="仿宋"/>
                <w:color w:val="auto"/>
                <w:highlight w:val="none"/>
                <w:lang w:val="en-US" w:eastAsia="zh-CN"/>
              </w:rPr>
            </w:pPr>
            <w:r>
              <w:rPr>
                <w:rFonts w:hint="eastAsia" w:ascii="仿宋" w:hAnsi="仿宋" w:eastAsia="仿宋" w:cs="仿宋"/>
                <w:b/>
                <w:bCs/>
                <w:color w:val="auto"/>
                <w:kern w:val="0"/>
                <w:sz w:val="22"/>
                <w:szCs w:val="22"/>
                <w:highlight w:val="none"/>
              </w:rPr>
              <w:t>有效的资质等级证书</w:t>
            </w:r>
            <w:r>
              <w:rPr>
                <w:rFonts w:hint="eastAsia" w:ascii="仿宋" w:hAnsi="仿宋" w:eastAsia="仿宋" w:cs="仿宋"/>
                <w:b/>
                <w:bCs/>
                <w:color w:val="auto"/>
                <w:kern w:val="0"/>
                <w:sz w:val="22"/>
                <w:szCs w:val="22"/>
                <w:highlight w:val="none"/>
                <w:lang w:eastAsia="zh-CN"/>
              </w:rPr>
              <w:t>：</w:t>
            </w:r>
            <w:r>
              <w:rPr>
                <w:rFonts w:hint="eastAsia" w:ascii="仿宋" w:hAnsi="仿宋" w:eastAsia="仿宋" w:cs="仿宋"/>
                <w:color w:val="auto"/>
                <w:highlight w:val="none"/>
              </w:rPr>
              <w:t>需提供有效的施工劳务不分等级资质证书</w:t>
            </w:r>
            <w:r>
              <w:rPr>
                <w:rFonts w:hint="eastAsia" w:ascii="仿宋" w:hAnsi="仿宋" w:eastAsia="仿宋" w:cs="仿宋"/>
                <w:color w:val="auto"/>
                <w:highlight w:val="none"/>
                <w:lang w:eastAsia="zh-CN"/>
              </w:rPr>
              <w:t>；</w:t>
            </w:r>
          </w:p>
          <w:p w14:paraId="4BD7E088">
            <w:pPr>
              <w:widowControl/>
              <w:numPr>
                <w:ilvl w:val="0"/>
                <w:numId w:val="2"/>
              </w:numPr>
              <w:shd w:val="clear"/>
              <w:jc w:val="center"/>
              <w:rPr>
                <w:rFonts w:hint="eastAsia" w:ascii="仿宋" w:hAnsi="仿宋" w:eastAsia="仿宋" w:cs="仿宋"/>
                <w:color w:val="auto"/>
                <w:highlight w:val="none"/>
                <w:lang w:val="en-US" w:eastAsia="zh-CN"/>
              </w:rPr>
            </w:pPr>
            <w:r>
              <w:rPr>
                <w:rFonts w:hint="eastAsia" w:ascii="仿宋" w:hAnsi="仿宋" w:eastAsia="仿宋" w:cs="仿宋"/>
                <w:b/>
                <w:bCs/>
                <w:color w:val="auto"/>
                <w:kern w:val="0"/>
                <w:sz w:val="22"/>
                <w:szCs w:val="22"/>
                <w:highlight w:val="none"/>
              </w:rPr>
              <w:t>项目所需的场地、设施设备以及试验检测能力</w:t>
            </w:r>
            <w:r>
              <w:rPr>
                <w:rFonts w:hint="eastAsia" w:ascii="仿宋" w:hAnsi="仿宋" w:eastAsia="仿宋" w:cs="仿宋"/>
                <w:b/>
                <w:bCs/>
                <w:color w:val="auto"/>
                <w:kern w:val="0"/>
                <w:sz w:val="22"/>
                <w:szCs w:val="22"/>
                <w:highlight w:val="none"/>
                <w:lang w:eastAsia="zh-CN"/>
              </w:rPr>
              <w:t>：</w:t>
            </w:r>
            <w:r>
              <w:rPr>
                <w:rFonts w:hint="eastAsia" w:ascii="仿宋" w:hAnsi="仿宋" w:eastAsia="仿宋" w:cs="仿宋"/>
                <w:color w:val="auto"/>
                <w:highlight w:val="none"/>
              </w:rPr>
              <w:t>提供不少于3人的高压电工证书，并提供近三个月的社保证明。</w:t>
            </w:r>
          </w:p>
        </w:tc>
        <w:tc>
          <w:tcPr>
            <w:tcW w:w="972" w:type="pct"/>
            <w:vAlign w:val="center"/>
          </w:tcPr>
          <w:p w14:paraId="4A6064EC">
            <w:pPr>
              <w:widowControl/>
              <w:shd w:val="clear"/>
              <w:jc w:val="center"/>
              <w:rPr>
                <w:rFonts w:hint="eastAsia" w:ascii="仿宋" w:hAnsi="仿宋" w:eastAsia="仿宋" w:cs="Arial"/>
                <w:bCs/>
                <w:color w:val="auto"/>
                <w:kern w:val="0"/>
                <w:sz w:val="22"/>
                <w:szCs w:val="22"/>
                <w:highlight w:val="none"/>
              </w:rPr>
            </w:pPr>
            <w:r>
              <w:rPr>
                <w:rFonts w:hint="eastAsia" w:ascii="仿宋" w:hAnsi="仿宋" w:eastAsia="仿宋" w:cs="仿宋"/>
                <w:color w:val="auto"/>
                <w:highlight w:val="none"/>
              </w:rPr>
              <w:t>2021年1月1日至招标公告发布之日内，完成过</w:t>
            </w:r>
            <w:r>
              <w:rPr>
                <w:rFonts w:hint="eastAsia" w:ascii="仿宋" w:hAnsi="仿宋" w:eastAsia="仿宋" w:cs="宋体"/>
                <w:color w:val="auto"/>
                <w:sz w:val="22"/>
                <w:szCs w:val="22"/>
                <w:highlight w:val="none"/>
              </w:rPr>
              <w:t>劳务服务</w:t>
            </w:r>
            <w:r>
              <w:rPr>
                <w:rFonts w:hint="eastAsia" w:ascii="仿宋" w:hAnsi="仿宋" w:eastAsia="仿宋" w:cs="仿宋"/>
                <w:color w:val="auto"/>
                <w:highlight w:val="none"/>
              </w:rPr>
              <w:t>类业绩项目不少于1份。（时间以合同签订日期为准，须提供用户合同封面、金额页、合同签字盖章页复印件、证明合同内容的合同页、发票复印件、发票查验结果截图）</w:t>
            </w:r>
          </w:p>
        </w:tc>
        <w:tc>
          <w:tcPr>
            <w:tcW w:w="363" w:type="pct"/>
            <w:vAlign w:val="center"/>
          </w:tcPr>
          <w:p w14:paraId="0C157F20">
            <w:pPr>
              <w:widowControl/>
              <w:shd w:val="clear"/>
              <w:jc w:val="center"/>
              <w:rPr>
                <w:rFonts w:hint="default" w:ascii="仿宋" w:hAnsi="仿宋" w:eastAsia="仿宋" w:cs="Arial"/>
                <w:bCs/>
                <w:color w:val="auto"/>
                <w:kern w:val="0"/>
                <w:sz w:val="22"/>
                <w:szCs w:val="22"/>
                <w:highlight w:val="none"/>
                <w:lang w:val="en-US" w:eastAsia="zh-CN"/>
              </w:rPr>
            </w:pPr>
            <w:r>
              <w:rPr>
                <w:rFonts w:hint="eastAsia" w:ascii="仿宋" w:hAnsi="仿宋" w:eastAsia="仿宋" w:cs="Arial"/>
                <w:bCs/>
                <w:color w:val="auto"/>
                <w:kern w:val="0"/>
                <w:sz w:val="22"/>
                <w:szCs w:val="22"/>
                <w:highlight w:val="none"/>
                <w:lang w:val="en-US" w:eastAsia="zh-CN"/>
              </w:rPr>
              <w:t>3.3</w:t>
            </w:r>
          </w:p>
        </w:tc>
      </w:tr>
      <w:tr w14:paraId="47AA8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1" w:hRule="atLeast"/>
        </w:trPr>
        <w:tc>
          <w:tcPr>
            <w:tcW w:w="457" w:type="pct"/>
            <w:vAlign w:val="center"/>
          </w:tcPr>
          <w:p w14:paraId="73AC36D7">
            <w:pPr>
              <w:widowControl/>
              <w:shd w:val="clear"/>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监控系统运维劳务采购项目</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包</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lang w:eastAsia="zh-CN"/>
              </w:rPr>
              <w:t>）</w:t>
            </w:r>
          </w:p>
        </w:tc>
        <w:tc>
          <w:tcPr>
            <w:tcW w:w="591" w:type="pct"/>
            <w:vAlign w:val="center"/>
          </w:tcPr>
          <w:p w14:paraId="30C0D81B">
            <w:pPr>
              <w:widowControl/>
              <w:shd w:val="clear"/>
              <w:jc w:val="left"/>
              <w:rPr>
                <w:rFonts w:ascii="仿宋" w:hAnsi="仿宋" w:eastAsia="仿宋"/>
                <w:color w:val="auto"/>
                <w:kern w:val="0"/>
                <w:sz w:val="24"/>
                <w:szCs w:val="24"/>
                <w:highlight w:val="none"/>
              </w:rPr>
            </w:pPr>
            <w:r>
              <w:rPr>
                <w:rFonts w:hint="eastAsia" w:ascii="仿宋" w:hAnsi="仿宋" w:eastAsia="仿宋"/>
                <w:color w:val="auto"/>
                <w:kern w:val="0"/>
                <w:sz w:val="24"/>
                <w:szCs w:val="24"/>
                <w:highlight w:val="none"/>
              </w:rPr>
              <w:t>对集控系统进行蓄电池、地线等数据接入，拓扑功能完善等开展技术和运维服务</w:t>
            </w:r>
          </w:p>
        </w:tc>
        <w:tc>
          <w:tcPr>
            <w:tcW w:w="380" w:type="pct"/>
            <w:vAlign w:val="center"/>
          </w:tcPr>
          <w:p w14:paraId="712F6357">
            <w:pPr>
              <w:widowControl/>
              <w:shd w:val="clear"/>
              <w:jc w:val="center"/>
              <w:rPr>
                <w:rFonts w:ascii="仿宋" w:hAnsi="仿宋" w:eastAsia="仿宋" w:cs="仿宋"/>
                <w:bCs/>
                <w:color w:val="auto"/>
                <w:kern w:val="0"/>
                <w:sz w:val="22"/>
                <w:szCs w:val="22"/>
                <w:highlight w:val="none"/>
              </w:rPr>
            </w:pPr>
            <w:r>
              <w:rPr>
                <w:rFonts w:hint="eastAsia" w:ascii="仿宋" w:hAnsi="仿宋" w:eastAsia="仿宋" w:cs="仿宋"/>
                <w:bCs/>
                <w:color w:val="auto"/>
                <w:kern w:val="0"/>
                <w:sz w:val="22"/>
                <w:szCs w:val="22"/>
                <w:highlight w:val="none"/>
              </w:rPr>
              <w:t>3591</w:t>
            </w:r>
          </w:p>
        </w:tc>
        <w:tc>
          <w:tcPr>
            <w:tcW w:w="380" w:type="pct"/>
            <w:vAlign w:val="center"/>
          </w:tcPr>
          <w:p w14:paraId="4202F126">
            <w:pPr>
              <w:widowControl/>
              <w:shd w:val="clear"/>
              <w:adjustRightInd w:val="0"/>
              <w:snapToGrid w:val="0"/>
              <w:jc w:val="center"/>
              <w:rPr>
                <w:rFonts w:ascii="仿宋" w:hAnsi="仿宋" w:eastAsia="仿宋" w:cs="仿宋"/>
                <w:bCs/>
                <w:color w:val="auto"/>
                <w:kern w:val="0"/>
                <w:sz w:val="22"/>
                <w:szCs w:val="22"/>
                <w:highlight w:val="none"/>
              </w:rPr>
            </w:pPr>
            <w:r>
              <w:rPr>
                <w:rFonts w:hint="eastAsia" w:ascii="仿宋" w:hAnsi="仿宋" w:eastAsia="仿宋" w:cs="仿宋"/>
                <w:bCs/>
                <w:color w:val="auto"/>
                <w:kern w:val="0"/>
                <w:sz w:val="22"/>
                <w:szCs w:val="22"/>
                <w:highlight w:val="none"/>
              </w:rPr>
              <w:t>工日</w:t>
            </w:r>
          </w:p>
        </w:tc>
        <w:tc>
          <w:tcPr>
            <w:tcW w:w="375" w:type="pct"/>
            <w:vAlign w:val="center"/>
          </w:tcPr>
          <w:p w14:paraId="05EA120E">
            <w:pPr>
              <w:widowControl/>
              <w:shd w:val="clear"/>
              <w:adjustRightInd w:val="0"/>
              <w:snapToGrid w:val="0"/>
              <w:jc w:val="center"/>
              <w:rPr>
                <w:rFonts w:ascii="仿宋" w:hAnsi="仿宋" w:eastAsia="仿宋" w:cs="仿宋"/>
                <w:bCs/>
                <w:color w:val="auto"/>
                <w:kern w:val="0"/>
                <w:sz w:val="22"/>
                <w:szCs w:val="22"/>
                <w:highlight w:val="none"/>
              </w:rPr>
            </w:pPr>
            <w:r>
              <w:rPr>
                <w:rFonts w:hint="eastAsia" w:ascii="仿宋" w:hAnsi="仿宋" w:eastAsia="仿宋" w:cs="仿宋"/>
                <w:bCs/>
                <w:color w:val="auto"/>
                <w:kern w:val="0"/>
                <w:sz w:val="22"/>
                <w:szCs w:val="22"/>
                <w:highlight w:val="none"/>
              </w:rPr>
              <w:t>90天</w:t>
            </w:r>
          </w:p>
        </w:tc>
        <w:tc>
          <w:tcPr>
            <w:tcW w:w="342" w:type="pct"/>
            <w:vAlign w:val="center"/>
          </w:tcPr>
          <w:p w14:paraId="7FC34EFE">
            <w:pPr>
              <w:widowControl/>
              <w:shd w:val="clear"/>
              <w:jc w:val="center"/>
              <w:rPr>
                <w:rFonts w:hint="eastAsia" w:ascii="仿宋" w:hAnsi="仿宋" w:eastAsia="仿宋" w:cs="Arial"/>
                <w:bCs/>
                <w:color w:val="auto"/>
                <w:kern w:val="0"/>
                <w:sz w:val="22"/>
                <w:szCs w:val="22"/>
                <w:highlight w:val="none"/>
                <w:lang w:val="en-US" w:eastAsia="zh-CN"/>
              </w:rPr>
            </w:pPr>
            <w:r>
              <w:rPr>
                <w:rFonts w:hint="eastAsia" w:ascii="仿宋" w:hAnsi="仿宋" w:eastAsia="仿宋" w:cs="Arial"/>
                <w:bCs/>
                <w:color w:val="auto"/>
                <w:kern w:val="0"/>
                <w:sz w:val="22"/>
                <w:szCs w:val="22"/>
                <w:highlight w:val="none"/>
                <w:lang w:val="en-US" w:eastAsia="zh-CN"/>
              </w:rPr>
              <w:t>/</w:t>
            </w:r>
          </w:p>
        </w:tc>
        <w:tc>
          <w:tcPr>
            <w:tcW w:w="1136" w:type="pct"/>
            <w:vAlign w:val="center"/>
          </w:tcPr>
          <w:p w14:paraId="0910C1B0">
            <w:pPr>
              <w:widowControl/>
              <w:numPr>
                <w:ilvl w:val="0"/>
                <w:numId w:val="3"/>
              </w:numPr>
              <w:shd w:val="clear"/>
              <w:jc w:val="center"/>
              <w:rPr>
                <w:rFonts w:hint="eastAsia" w:ascii="仿宋" w:hAnsi="仿宋" w:eastAsia="仿宋" w:cs="仿宋"/>
                <w:color w:val="auto"/>
                <w:highlight w:val="none"/>
                <w:lang w:eastAsia="zh-CN"/>
              </w:rPr>
            </w:pPr>
            <w:r>
              <w:rPr>
                <w:rFonts w:hint="eastAsia" w:ascii="仿宋" w:hAnsi="仿宋" w:eastAsia="仿宋" w:cs="仿宋"/>
                <w:b/>
                <w:bCs/>
                <w:color w:val="auto"/>
                <w:kern w:val="0"/>
                <w:sz w:val="22"/>
                <w:szCs w:val="22"/>
                <w:highlight w:val="none"/>
              </w:rPr>
              <w:t>厂商要求</w:t>
            </w:r>
            <w:r>
              <w:rPr>
                <w:rFonts w:hint="eastAsia" w:ascii="仿宋" w:hAnsi="仿宋" w:eastAsia="仿宋" w:cs="仿宋"/>
                <w:b/>
                <w:bCs/>
                <w:color w:val="auto"/>
                <w:kern w:val="0"/>
                <w:sz w:val="22"/>
                <w:szCs w:val="22"/>
                <w:highlight w:val="none"/>
                <w:lang w:eastAsia="zh-CN"/>
              </w:rPr>
              <w:t>：</w:t>
            </w:r>
            <w:r>
              <w:rPr>
                <w:rFonts w:hint="eastAsia" w:ascii="仿宋" w:hAnsi="仿宋" w:eastAsia="仿宋" w:cs="仿宋"/>
                <w:color w:val="auto"/>
                <w:highlight w:val="none"/>
              </w:rPr>
              <w:t>服务商</w:t>
            </w:r>
            <w:r>
              <w:rPr>
                <w:rFonts w:hint="eastAsia" w:ascii="仿宋" w:hAnsi="仿宋" w:eastAsia="仿宋" w:cs="仿宋"/>
                <w:color w:val="auto"/>
                <w:highlight w:val="none"/>
                <w:lang w:eastAsia="zh-CN"/>
              </w:rPr>
              <w:t>；</w:t>
            </w:r>
          </w:p>
          <w:p w14:paraId="18D8645B">
            <w:pPr>
              <w:widowControl/>
              <w:numPr>
                <w:ilvl w:val="0"/>
                <w:numId w:val="3"/>
              </w:numPr>
              <w:shd w:val="clear"/>
              <w:jc w:val="center"/>
              <w:rPr>
                <w:rFonts w:hint="eastAsia" w:ascii="仿宋" w:hAnsi="仿宋" w:eastAsia="仿宋" w:cs="仿宋"/>
                <w:color w:val="auto"/>
                <w:highlight w:val="none"/>
                <w:lang w:val="en-US" w:eastAsia="zh-CN"/>
              </w:rPr>
            </w:pPr>
            <w:r>
              <w:rPr>
                <w:rFonts w:hint="eastAsia" w:ascii="仿宋" w:hAnsi="仿宋" w:eastAsia="仿宋" w:cs="仿宋"/>
                <w:b/>
                <w:bCs/>
                <w:color w:val="auto"/>
                <w:kern w:val="0"/>
                <w:sz w:val="22"/>
                <w:szCs w:val="22"/>
                <w:highlight w:val="none"/>
              </w:rPr>
              <w:t>有效的资质等级证书</w:t>
            </w:r>
            <w:r>
              <w:rPr>
                <w:rFonts w:hint="eastAsia" w:ascii="仿宋" w:hAnsi="仿宋" w:eastAsia="仿宋" w:cs="仿宋"/>
                <w:b/>
                <w:bCs/>
                <w:color w:val="auto"/>
                <w:kern w:val="0"/>
                <w:sz w:val="22"/>
                <w:szCs w:val="22"/>
                <w:highlight w:val="none"/>
                <w:lang w:eastAsia="zh-CN"/>
              </w:rPr>
              <w:t>：</w:t>
            </w:r>
            <w:r>
              <w:rPr>
                <w:rFonts w:hint="eastAsia" w:ascii="仿宋" w:hAnsi="仿宋" w:eastAsia="仿宋" w:cs="仿宋"/>
                <w:color w:val="auto"/>
                <w:highlight w:val="none"/>
              </w:rPr>
              <w:t>需提供有效的施工劳务不分等级资质证书</w:t>
            </w:r>
            <w:r>
              <w:rPr>
                <w:rFonts w:hint="eastAsia" w:ascii="仿宋" w:hAnsi="仿宋" w:eastAsia="仿宋" w:cs="仿宋"/>
                <w:color w:val="auto"/>
                <w:highlight w:val="none"/>
                <w:lang w:eastAsia="zh-CN"/>
              </w:rPr>
              <w:t>；</w:t>
            </w:r>
          </w:p>
          <w:p w14:paraId="2BACDDF0">
            <w:pPr>
              <w:widowControl/>
              <w:numPr>
                <w:ilvl w:val="0"/>
                <w:numId w:val="3"/>
              </w:numPr>
              <w:shd w:val="clear"/>
              <w:jc w:val="center"/>
              <w:rPr>
                <w:rFonts w:ascii="仿宋" w:hAnsi="仿宋" w:eastAsia="仿宋" w:cs="Arial"/>
                <w:bCs/>
                <w:color w:val="auto"/>
                <w:kern w:val="0"/>
                <w:sz w:val="22"/>
                <w:szCs w:val="22"/>
                <w:highlight w:val="none"/>
              </w:rPr>
            </w:pPr>
            <w:r>
              <w:rPr>
                <w:rFonts w:hint="eastAsia" w:ascii="仿宋" w:hAnsi="仿宋" w:eastAsia="仿宋" w:cs="仿宋"/>
                <w:b/>
                <w:bCs/>
                <w:color w:val="auto"/>
                <w:kern w:val="0"/>
                <w:sz w:val="22"/>
                <w:szCs w:val="22"/>
                <w:highlight w:val="none"/>
              </w:rPr>
              <w:t>项目所需的场地、设施设备以及试验检测能力</w:t>
            </w:r>
            <w:r>
              <w:rPr>
                <w:rFonts w:hint="eastAsia" w:ascii="仿宋" w:hAnsi="仿宋" w:eastAsia="仿宋" w:cs="仿宋"/>
                <w:b/>
                <w:bCs/>
                <w:color w:val="auto"/>
                <w:kern w:val="0"/>
                <w:sz w:val="22"/>
                <w:szCs w:val="22"/>
                <w:highlight w:val="none"/>
                <w:lang w:eastAsia="zh-CN"/>
              </w:rPr>
              <w:t>：</w:t>
            </w:r>
            <w:r>
              <w:rPr>
                <w:rFonts w:hint="eastAsia" w:ascii="仿宋" w:hAnsi="仿宋" w:eastAsia="仿宋" w:cs="仿宋"/>
                <w:color w:val="auto"/>
                <w:highlight w:val="none"/>
              </w:rPr>
              <w:t>提供不少于3人的高压电工证书，并提供近三个月的社保证明。</w:t>
            </w:r>
          </w:p>
        </w:tc>
        <w:tc>
          <w:tcPr>
            <w:tcW w:w="972" w:type="pct"/>
            <w:vAlign w:val="center"/>
          </w:tcPr>
          <w:p w14:paraId="00FE38E7">
            <w:pPr>
              <w:widowControl/>
              <w:shd w:val="clear"/>
              <w:jc w:val="center"/>
              <w:rPr>
                <w:rFonts w:ascii="仿宋" w:hAnsi="仿宋" w:eastAsia="仿宋" w:cs="Arial"/>
                <w:bCs/>
                <w:color w:val="auto"/>
                <w:kern w:val="0"/>
                <w:sz w:val="22"/>
                <w:szCs w:val="22"/>
                <w:highlight w:val="none"/>
              </w:rPr>
            </w:pPr>
            <w:r>
              <w:rPr>
                <w:rFonts w:hint="eastAsia" w:ascii="仿宋" w:hAnsi="仿宋" w:eastAsia="仿宋" w:cs="仿宋"/>
                <w:color w:val="auto"/>
                <w:highlight w:val="none"/>
              </w:rPr>
              <w:t>2021年1月1日至招标公告发布之日内，完成过</w:t>
            </w:r>
            <w:r>
              <w:rPr>
                <w:rFonts w:hint="eastAsia" w:ascii="仿宋" w:hAnsi="仿宋" w:eastAsia="仿宋" w:cs="宋体"/>
                <w:color w:val="auto"/>
                <w:sz w:val="22"/>
                <w:szCs w:val="22"/>
                <w:highlight w:val="none"/>
              </w:rPr>
              <w:t>劳务服务</w:t>
            </w:r>
            <w:r>
              <w:rPr>
                <w:rFonts w:hint="eastAsia" w:ascii="仿宋" w:hAnsi="仿宋" w:eastAsia="仿宋" w:cs="仿宋"/>
                <w:color w:val="auto"/>
                <w:highlight w:val="none"/>
              </w:rPr>
              <w:t>类业绩项目不少于1份。（时间以合同签订日期为准，须提供用户合同封面、金额页、合同签字盖章页复印件、证明合同内容的合同页、发票复印件、发票查验结果截图）</w:t>
            </w:r>
          </w:p>
        </w:tc>
        <w:tc>
          <w:tcPr>
            <w:tcW w:w="363" w:type="pct"/>
            <w:vAlign w:val="center"/>
          </w:tcPr>
          <w:p w14:paraId="59A47E9A">
            <w:pPr>
              <w:widowControl/>
              <w:shd w:val="clear"/>
              <w:jc w:val="center"/>
              <w:rPr>
                <w:rFonts w:hint="default" w:ascii="仿宋" w:hAnsi="仿宋" w:eastAsia="仿宋" w:cs="Arial"/>
                <w:bCs/>
                <w:color w:val="auto"/>
                <w:kern w:val="0"/>
                <w:sz w:val="22"/>
                <w:szCs w:val="22"/>
                <w:highlight w:val="none"/>
                <w:lang w:val="en-US" w:eastAsia="zh-CN"/>
              </w:rPr>
            </w:pPr>
            <w:r>
              <w:rPr>
                <w:rFonts w:hint="eastAsia" w:ascii="仿宋" w:hAnsi="仿宋" w:eastAsia="仿宋" w:cs="Arial"/>
                <w:bCs/>
                <w:color w:val="auto"/>
                <w:kern w:val="0"/>
                <w:sz w:val="22"/>
                <w:szCs w:val="22"/>
                <w:highlight w:val="none"/>
                <w:lang w:val="en-US" w:eastAsia="zh-CN"/>
              </w:rPr>
              <w:t>2.7</w:t>
            </w:r>
          </w:p>
        </w:tc>
      </w:tr>
    </w:tbl>
    <w:p w14:paraId="477F3267">
      <w:pPr>
        <w:widowControl/>
        <w:shd w:val="clear"/>
        <w:ind w:firstLine="440" w:firstLineChars="200"/>
        <w:jc w:val="left"/>
        <w:rPr>
          <w:rFonts w:ascii="仿宋" w:hAnsi="仿宋" w:eastAsia="仿宋" w:cs="仿宋"/>
          <w:b/>
          <w:color w:val="auto"/>
          <w:sz w:val="44"/>
          <w:highlight w:val="none"/>
        </w:rPr>
      </w:pPr>
      <w:r>
        <w:rPr>
          <w:rFonts w:hint="eastAsia" w:ascii="仿宋" w:hAnsi="仿宋" w:eastAsia="仿宋" w:cs="仿宋"/>
          <w:color w:val="auto"/>
          <w:sz w:val="22"/>
          <w:szCs w:val="22"/>
          <w:highlight w:val="none"/>
        </w:rPr>
        <w:t>具体服务不局限于上述需求一览表。应包括上述服务相关延伸服务及产品，类似升级服务及相关产品。</w:t>
      </w:r>
    </w:p>
    <w:p w14:paraId="074C264E">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备注：</w:t>
      </w:r>
    </w:p>
    <w:p w14:paraId="0F662EBE">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5E1BEF89">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②.投标文件中提供的证明材料复印件应复印清晰、可辨认且不得遮盖、涂抹，否则视为无效。</w:t>
      </w:r>
    </w:p>
    <w:p w14:paraId="70C143AB">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③</w:t>
      </w:r>
      <w:r>
        <w:rPr>
          <w:rFonts w:ascii="仿宋" w:hAnsi="仿宋" w:eastAsia="仿宋"/>
          <w:color w:val="auto"/>
          <w:sz w:val="22"/>
          <w:szCs w:val="22"/>
          <w:highlight w:val="none"/>
        </w:rPr>
        <w:t>.</w:t>
      </w:r>
      <w:r>
        <w:rPr>
          <w:rFonts w:hint="eastAsia" w:ascii="仿宋" w:hAnsi="仿宋" w:eastAsia="仿宋"/>
          <w:color w:val="auto"/>
          <w:sz w:val="22"/>
          <w:szCs w:val="22"/>
          <w:highlight w:val="none"/>
        </w:rPr>
        <w:t>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w:t>
      </w:r>
      <w:r>
        <w:rPr>
          <w:rFonts w:hint="eastAsia" w:ascii="仿宋" w:hAnsi="仿宋" w:eastAsia="仿宋"/>
          <w:b/>
          <w:bCs/>
          <w:color w:val="auto"/>
          <w:sz w:val="22"/>
          <w:szCs w:val="22"/>
          <w:highlight w:val="none"/>
        </w:rPr>
        <w:t>业绩认定时间</w:t>
      </w:r>
      <w:r>
        <w:rPr>
          <w:rFonts w:hint="eastAsia" w:ascii="仿宋" w:hAnsi="仿宋" w:eastAsia="仿宋"/>
          <w:color w:val="auto"/>
          <w:sz w:val="22"/>
          <w:szCs w:val="22"/>
          <w:highlight w:val="none"/>
        </w:rPr>
        <w:t>以合同签订时间为准，若合同无签署日期，且无其他可以证明合同签署日期的文件，则该项业绩无效。若合同上存在多个签署日期的，以最后一方签署的时间为准。</w:t>
      </w:r>
      <w:r>
        <w:rPr>
          <w:rFonts w:hint="eastAsia" w:ascii="仿宋" w:hAnsi="仿宋" w:eastAsia="仿宋"/>
          <w:b/>
          <w:bCs/>
          <w:color w:val="auto"/>
          <w:sz w:val="22"/>
          <w:szCs w:val="22"/>
          <w:highlight w:val="none"/>
        </w:rPr>
        <w:t>业绩认定金额或份数以合同和对应发票二者中的最少数额为准。</w:t>
      </w:r>
    </w:p>
    <w:p w14:paraId="51ED7105">
      <w:pPr>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④</w:t>
      </w:r>
      <w:r>
        <w:rPr>
          <w:rFonts w:ascii="仿宋" w:hAnsi="仿宋" w:eastAsia="仿宋"/>
          <w:color w:val="auto"/>
          <w:sz w:val="22"/>
          <w:szCs w:val="22"/>
          <w:highlight w:val="none"/>
        </w:rPr>
        <w:t>.</w:t>
      </w:r>
      <w:r>
        <w:rPr>
          <w:rFonts w:hint="eastAsia" w:ascii="仿宋" w:hAnsi="仿宋" w:eastAsia="仿宋"/>
          <w:color w:val="auto"/>
          <w:sz w:val="22"/>
          <w:szCs w:val="22"/>
          <w:highlight w:val="none"/>
        </w:rPr>
        <w:t>业绩发票影印件后须附通过</w:t>
      </w:r>
      <w:r>
        <w:rPr>
          <w:rFonts w:hint="eastAsia" w:ascii="仿宋" w:hAnsi="仿宋" w:eastAsia="仿宋"/>
          <w:b/>
          <w:bCs/>
          <w:color w:val="auto"/>
          <w:sz w:val="22"/>
          <w:szCs w:val="22"/>
          <w:highlight w:val="none"/>
        </w:rPr>
        <w:t>国家税务总局全国增值税发票查验平台</w:t>
      </w:r>
      <w:r>
        <w:rPr>
          <w:rFonts w:hint="eastAsia" w:ascii="仿宋" w:hAnsi="仿宋" w:eastAsia="仿宋"/>
          <w:color w:val="auto"/>
          <w:sz w:val="22"/>
          <w:szCs w:val="22"/>
          <w:highlight w:val="none"/>
        </w:rPr>
        <w:t>（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p>
    <w:p w14:paraId="03510FC5">
      <w:pPr>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br w:type="page"/>
      </w:r>
    </w:p>
    <w:p w14:paraId="67974DB7">
      <w:pPr>
        <w:pStyle w:val="12"/>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分标三：微机防误主机通讯调试劳务服务采购项目</w:t>
      </w:r>
    </w:p>
    <w:p w14:paraId="4B211DD3">
      <w:pPr>
        <w:shd w:val="clear"/>
        <w:rPr>
          <w:rFonts w:hint="eastAsia"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分标编号：CY0626SFWK79FZ03</w:t>
      </w:r>
    </w:p>
    <w:tbl>
      <w:tblPr>
        <w:tblStyle w:val="9"/>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8"/>
        <w:gridCol w:w="2143"/>
        <w:gridCol w:w="924"/>
        <w:gridCol w:w="989"/>
        <w:gridCol w:w="913"/>
        <w:gridCol w:w="825"/>
        <w:gridCol w:w="2679"/>
        <w:gridCol w:w="3163"/>
        <w:gridCol w:w="1219"/>
      </w:tblGrid>
      <w:tr w14:paraId="15E3D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62" w:type="pct"/>
            <w:vAlign w:val="center"/>
          </w:tcPr>
          <w:p w14:paraId="5087FE4F">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项目名称</w:t>
            </w:r>
          </w:p>
        </w:tc>
        <w:tc>
          <w:tcPr>
            <w:tcW w:w="756" w:type="pct"/>
            <w:vAlign w:val="center"/>
          </w:tcPr>
          <w:p w14:paraId="0C3401A2">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服务内容</w:t>
            </w:r>
          </w:p>
        </w:tc>
        <w:tc>
          <w:tcPr>
            <w:tcW w:w="326" w:type="pct"/>
            <w:vAlign w:val="center"/>
          </w:tcPr>
          <w:p w14:paraId="422F4AAA">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数量</w:t>
            </w:r>
          </w:p>
        </w:tc>
        <w:tc>
          <w:tcPr>
            <w:tcW w:w="349" w:type="pct"/>
            <w:vAlign w:val="center"/>
          </w:tcPr>
          <w:p w14:paraId="2B50390C">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单位</w:t>
            </w:r>
          </w:p>
        </w:tc>
        <w:tc>
          <w:tcPr>
            <w:tcW w:w="322" w:type="pct"/>
            <w:vAlign w:val="center"/>
          </w:tcPr>
          <w:p w14:paraId="3FA93A4E">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工期</w:t>
            </w:r>
          </w:p>
        </w:tc>
        <w:tc>
          <w:tcPr>
            <w:tcW w:w="291" w:type="pct"/>
            <w:vAlign w:val="center"/>
          </w:tcPr>
          <w:p w14:paraId="5A2E9DF9">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质保期</w:t>
            </w:r>
          </w:p>
        </w:tc>
        <w:tc>
          <w:tcPr>
            <w:tcW w:w="945" w:type="pct"/>
            <w:vAlign w:val="center"/>
          </w:tcPr>
          <w:p w14:paraId="60398FF0">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专用资质要求</w:t>
            </w:r>
          </w:p>
        </w:tc>
        <w:tc>
          <w:tcPr>
            <w:tcW w:w="1116" w:type="pct"/>
            <w:vAlign w:val="center"/>
          </w:tcPr>
          <w:p w14:paraId="38EF1B67">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专用业绩要求</w:t>
            </w:r>
          </w:p>
        </w:tc>
        <w:tc>
          <w:tcPr>
            <w:tcW w:w="430" w:type="pct"/>
            <w:vAlign w:val="center"/>
          </w:tcPr>
          <w:p w14:paraId="0D0450C0">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保证金金额（万元）</w:t>
            </w:r>
          </w:p>
        </w:tc>
      </w:tr>
      <w:tr w14:paraId="15526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462" w:type="pct"/>
            <w:vAlign w:val="center"/>
          </w:tcPr>
          <w:p w14:paraId="4AE75295">
            <w:pPr>
              <w:widowControl/>
              <w:shd w:val="clear"/>
              <w:jc w:val="center"/>
              <w:rPr>
                <w:rFonts w:ascii="仿宋" w:hAnsi="仿宋" w:eastAsia="仿宋" w:cs="Arial"/>
                <w:bCs/>
                <w:color w:val="auto"/>
                <w:kern w:val="0"/>
                <w:sz w:val="22"/>
                <w:szCs w:val="22"/>
                <w:highlight w:val="none"/>
              </w:rPr>
            </w:pPr>
            <w:r>
              <w:rPr>
                <w:rFonts w:hint="eastAsia" w:ascii="方正仿宋_GBK" w:hAnsi="方正仿宋_GBK" w:eastAsia="方正仿宋_GBK" w:cs="方正仿宋_GBK"/>
                <w:color w:val="auto"/>
                <w:kern w:val="0"/>
                <w:szCs w:val="21"/>
                <w:highlight w:val="none"/>
                <w:lang w:bidi="ar"/>
              </w:rPr>
              <w:t>微机防误主机通讯调试劳务服务采购项目</w:t>
            </w:r>
          </w:p>
        </w:tc>
        <w:tc>
          <w:tcPr>
            <w:tcW w:w="756" w:type="pct"/>
            <w:vAlign w:val="center"/>
          </w:tcPr>
          <w:p w14:paraId="2757F559">
            <w:pPr>
              <w:widowControl/>
              <w:shd w:val="clear"/>
              <w:jc w:val="center"/>
              <w:textAlignment w:val="center"/>
              <w:rPr>
                <w:rFonts w:ascii="仿宋" w:hAnsi="仿宋" w:eastAsia="仿宋" w:cs="Arial"/>
                <w:bCs/>
                <w:color w:val="auto"/>
                <w:kern w:val="0"/>
                <w:sz w:val="22"/>
                <w:szCs w:val="22"/>
                <w:highlight w:val="none"/>
              </w:rPr>
            </w:pPr>
            <w:r>
              <w:rPr>
                <w:rFonts w:hint="eastAsia" w:ascii="方正仿宋_GBK" w:hAnsi="方正仿宋_GBK" w:eastAsia="方正仿宋_GBK" w:cs="方正仿宋_GBK"/>
                <w:color w:val="auto"/>
                <w:kern w:val="0"/>
                <w:szCs w:val="21"/>
                <w:highlight w:val="none"/>
                <w:lang w:bidi="ar"/>
              </w:rPr>
              <w:t>完成76座变电站的常规防误主机通讯控制模块安装调试、常规防误主机与智能防误主机通讯调试、防误主机至I区网关机信息调试、II区网关机至集控系统信息调试、集控系统完善图形界面及防误逻辑</w:t>
            </w:r>
          </w:p>
        </w:tc>
        <w:tc>
          <w:tcPr>
            <w:tcW w:w="326" w:type="pct"/>
            <w:vAlign w:val="center"/>
          </w:tcPr>
          <w:p w14:paraId="746C1B4A">
            <w:pPr>
              <w:widowControl/>
              <w:shd w:val="clear"/>
              <w:jc w:val="center"/>
              <w:textAlignment w:val="center"/>
              <w:rPr>
                <w:rFonts w:ascii="仿宋" w:hAnsi="仿宋" w:eastAsia="仿宋" w:cs="Arial"/>
                <w:bCs/>
                <w:color w:val="auto"/>
                <w:kern w:val="0"/>
                <w:sz w:val="22"/>
                <w:szCs w:val="22"/>
                <w:highlight w:val="none"/>
              </w:rPr>
            </w:pPr>
            <w:r>
              <w:rPr>
                <w:rFonts w:hint="eastAsia" w:ascii="方正仿宋_GBK" w:hAnsi="方正仿宋_GBK" w:eastAsia="方正仿宋_GBK" w:cs="方正仿宋_GBK"/>
                <w:color w:val="auto"/>
                <w:kern w:val="0"/>
                <w:szCs w:val="21"/>
                <w:highlight w:val="none"/>
                <w:lang w:bidi="ar"/>
              </w:rPr>
              <w:t>2780</w:t>
            </w:r>
          </w:p>
        </w:tc>
        <w:tc>
          <w:tcPr>
            <w:tcW w:w="349" w:type="pct"/>
            <w:vAlign w:val="center"/>
          </w:tcPr>
          <w:p w14:paraId="725FDC6B">
            <w:pPr>
              <w:widowControl/>
              <w:shd w:val="clear"/>
              <w:jc w:val="center"/>
              <w:textAlignment w:val="center"/>
              <w:rPr>
                <w:rFonts w:ascii="仿宋" w:hAnsi="仿宋" w:eastAsia="仿宋" w:cs="Arial"/>
                <w:bCs/>
                <w:color w:val="auto"/>
                <w:kern w:val="0"/>
                <w:sz w:val="22"/>
                <w:szCs w:val="22"/>
                <w:highlight w:val="none"/>
              </w:rPr>
            </w:pPr>
            <w:r>
              <w:rPr>
                <w:rFonts w:hint="eastAsia" w:ascii="方正仿宋_GBK" w:hAnsi="方正仿宋_GBK" w:eastAsia="方正仿宋_GBK" w:cs="方正仿宋_GBK"/>
                <w:color w:val="auto"/>
                <w:kern w:val="0"/>
                <w:szCs w:val="21"/>
                <w:highlight w:val="none"/>
                <w:lang w:bidi="ar"/>
              </w:rPr>
              <w:t>人*天</w:t>
            </w:r>
          </w:p>
        </w:tc>
        <w:tc>
          <w:tcPr>
            <w:tcW w:w="322" w:type="pct"/>
            <w:vAlign w:val="center"/>
          </w:tcPr>
          <w:p w14:paraId="6297DC7F">
            <w:pPr>
              <w:widowControl/>
              <w:shd w:val="clear"/>
              <w:adjustRightInd w:val="0"/>
              <w:snapToGrid w:val="0"/>
              <w:jc w:val="center"/>
              <w:rPr>
                <w:rFonts w:ascii="仿宋" w:hAnsi="仿宋" w:eastAsia="仿宋" w:cs="Arial"/>
                <w:bCs/>
                <w:color w:val="auto"/>
                <w:kern w:val="0"/>
                <w:sz w:val="22"/>
                <w:szCs w:val="22"/>
                <w:highlight w:val="none"/>
              </w:rPr>
            </w:pPr>
            <w:r>
              <w:rPr>
                <w:rFonts w:hint="eastAsia" w:ascii="仿宋" w:hAnsi="仿宋" w:eastAsia="仿宋" w:cs="Arial"/>
                <w:bCs/>
                <w:color w:val="auto"/>
                <w:kern w:val="0"/>
                <w:sz w:val="22"/>
                <w:szCs w:val="22"/>
                <w:highlight w:val="none"/>
              </w:rPr>
              <w:t>合同签订后60天</w:t>
            </w:r>
          </w:p>
        </w:tc>
        <w:tc>
          <w:tcPr>
            <w:tcW w:w="291" w:type="pct"/>
            <w:vAlign w:val="center"/>
          </w:tcPr>
          <w:p w14:paraId="76F2D611">
            <w:pPr>
              <w:widowControl/>
              <w:shd w:val="clear"/>
              <w:jc w:val="center"/>
              <w:rPr>
                <w:rFonts w:ascii="仿宋" w:hAnsi="仿宋" w:eastAsia="仿宋" w:cs="Arial"/>
                <w:bCs/>
                <w:color w:val="auto"/>
                <w:kern w:val="0"/>
                <w:sz w:val="22"/>
                <w:szCs w:val="22"/>
                <w:highlight w:val="none"/>
              </w:rPr>
            </w:pPr>
            <w:r>
              <w:rPr>
                <w:rFonts w:hint="eastAsia" w:ascii="仿宋" w:hAnsi="仿宋" w:eastAsia="仿宋" w:cs="Arial"/>
                <w:bCs/>
                <w:color w:val="auto"/>
                <w:kern w:val="0"/>
                <w:sz w:val="22"/>
                <w:szCs w:val="22"/>
                <w:highlight w:val="none"/>
              </w:rPr>
              <w:t>/</w:t>
            </w:r>
          </w:p>
        </w:tc>
        <w:tc>
          <w:tcPr>
            <w:tcW w:w="945" w:type="pct"/>
            <w:vAlign w:val="center"/>
          </w:tcPr>
          <w:p w14:paraId="2989BBD7">
            <w:pPr>
              <w:widowControl/>
              <w:numPr>
                <w:ilvl w:val="0"/>
                <w:numId w:val="4"/>
              </w:numPr>
              <w:shd w:val="clear"/>
              <w:jc w:val="center"/>
              <w:rPr>
                <w:rFonts w:hint="eastAsia" w:ascii="仿宋" w:hAnsi="仿宋" w:eastAsia="仿宋" w:cs="宋体"/>
                <w:color w:val="auto"/>
                <w:kern w:val="0"/>
                <w:sz w:val="22"/>
                <w:szCs w:val="22"/>
                <w:highlight w:val="none"/>
                <w:lang w:eastAsia="zh-CN"/>
              </w:rPr>
            </w:pP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服务商</w:t>
            </w:r>
            <w:r>
              <w:rPr>
                <w:rFonts w:hint="eastAsia" w:ascii="仿宋" w:hAnsi="仿宋" w:eastAsia="仿宋" w:cs="宋体"/>
                <w:color w:val="auto"/>
                <w:kern w:val="0"/>
                <w:sz w:val="22"/>
                <w:szCs w:val="22"/>
                <w:highlight w:val="none"/>
                <w:lang w:eastAsia="zh-CN"/>
              </w:rPr>
              <w:t>；</w:t>
            </w:r>
          </w:p>
          <w:p w14:paraId="00C2CD9D">
            <w:pPr>
              <w:widowControl/>
              <w:numPr>
                <w:ilvl w:val="0"/>
                <w:numId w:val="4"/>
              </w:numPr>
              <w:shd w:val="clear"/>
              <w:jc w:val="center"/>
              <w:rPr>
                <w:rFonts w:hint="eastAsia" w:ascii="仿宋" w:hAnsi="仿宋" w:eastAsia="仿宋" w:cs="宋体"/>
                <w:color w:val="auto"/>
                <w:kern w:val="0"/>
                <w:sz w:val="22"/>
                <w:szCs w:val="22"/>
                <w:highlight w:val="none"/>
                <w:lang w:val="en-US" w:eastAsia="zh-CN"/>
              </w:rPr>
            </w:pPr>
            <w:r>
              <w:rPr>
                <w:rFonts w:hint="eastAsia" w:ascii="仿宋" w:hAnsi="仿宋" w:eastAsia="仿宋" w:cs="宋体"/>
                <w:b/>
                <w:bCs/>
                <w:color w:val="auto"/>
                <w:kern w:val="0"/>
                <w:sz w:val="22"/>
                <w:szCs w:val="22"/>
                <w:highlight w:val="none"/>
              </w:rPr>
              <w:t>有效的资质等级证书</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提供有效的施工劳务不分等级证书</w:t>
            </w:r>
            <w:r>
              <w:rPr>
                <w:rFonts w:hint="eastAsia" w:ascii="仿宋" w:hAnsi="仿宋" w:eastAsia="仿宋" w:cs="宋体"/>
                <w:color w:val="auto"/>
                <w:kern w:val="0"/>
                <w:sz w:val="22"/>
                <w:szCs w:val="22"/>
                <w:highlight w:val="none"/>
                <w:lang w:eastAsia="zh-CN"/>
              </w:rPr>
              <w:t>；</w:t>
            </w:r>
          </w:p>
          <w:p w14:paraId="6E5A717B">
            <w:pPr>
              <w:widowControl/>
              <w:numPr>
                <w:ilvl w:val="0"/>
                <w:numId w:val="4"/>
              </w:numPr>
              <w:shd w:val="clear"/>
              <w:jc w:val="center"/>
              <w:rPr>
                <w:rFonts w:hint="eastAsia" w:ascii="仿宋" w:hAnsi="仿宋" w:eastAsia="仿宋" w:cs="宋体"/>
                <w:color w:val="auto"/>
                <w:kern w:val="0"/>
                <w:sz w:val="22"/>
                <w:szCs w:val="22"/>
                <w:highlight w:val="none"/>
                <w:lang w:val="en-US" w:eastAsia="zh-CN"/>
              </w:rPr>
            </w:pPr>
            <w:r>
              <w:rPr>
                <w:rFonts w:hint="eastAsia" w:ascii="仿宋" w:hAnsi="仿宋" w:eastAsia="仿宋" w:cs="宋体"/>
                <w:b/>
                <w:bCs/>
                <w:color w:val="auto"/>
                <w:kern w:val="0"/>
                <w:sz w:val="22"/>
                <w:szCs w:val="22"/>
                <w:highlight w:val="none"/>
              </w:rPr>
              <w:t>配套人员需求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人员要求：提供不少于3人的调试专业技术工种证书或高压电工证书，并提供该人员近三个月相应的社保证明</w:t>
            </w:r>
          </w:p>
        </w:tc>
        <w:tc>
          <w:tcPr>
            <w:tcW w:w="1116" w:type="pct"/>
            <w:vAlign w:val="center"/>
          </w:tcPr>
          <w:p w14:paraId="01319097">
            <w:pPr>
              <w:widowControl/>
              <w:shd w:val="clear"/>
              <w:jc w:val="center"/>
              <w:rPr>
                <w:rFonts w:hint="eastAsia" w:ascii="仿宋" w:hAnsi="仿宋" w:eastAsia="仿宋" w:cs="Arial"/>
                <w:bCs/>
                <w:color w:val="auto"/>
                <w:kern w:val="0"/>
                <w:sz w:val="22"/>
                <w:szCs w:val="22"/>
                <w:highlight w:val="none"/>
              </w:rPr>
            </w:pPr>
            <w:r>
              <w:rPr>
                <w:rFonts w:hint="eastAsia" w:ascii="仿宋" w:hAnsi="仿宋" w:eastAsia="仿宋" w:cs="宋体"/>
                <w:color w:val="auto"/>
                <w:kern w:val="0"/>
                <w:sz w:val="22"/>
                <w:szCs w:val="22"/>
                <w:highlight w:val="none"/>
              </w:rPr>
              <w:t>2021年1月1日至招标公告发布之日内，具有五防维保或改造项目业绩</w:t>
            </w:r>
            <w:r>
              <w:rPr>
                <w:rFonts w:hint="eastAsia" w:ascii="仿宋" w:hAnsi="仿宋" w:eastAsia="仿宋" w:cs="宋体"/>
                <w:color w:val="000000" w:themeColor="text1"/>
                <w:kern w:val="0"/>
                <w:sz w:val="22"/>
                <w:szCs w:val="22"/>
                <w14:textFill>
                  <w14:solidFill>
                    <w14:schemeClr w14:val="tx1"/>
                  </w14:solidFill>
                </w14:textFill>
              </w:rPr>
              <w:t>至少1份</w:t>
            </w:r>
            <w:r>
              <w:rPr>
                <w:rFonts w:hint="eastAsia" w:ascii="仿宋" w:hAnsi="仿宋" w:eastAsia="仿宋" w:cs="宋体"/>
                <w:color w:val="auto"/>
                <w:kern w:val="0"/>
                <w:sz w:val="22"/>
                <w:szCs w:val="22"/>
                <w:highlight w:val="none"/>
              </w:rPr>
              <w:t>。（</w:t>
            </w:r>
            <w:r>
              <w:rPr>
                <w:rFonts w:hint="eastAsia" w:ascii="方正仿宋_GBK" w:hAnsi="方正仿宋_GBK" w:eastAsia="方正仿宋_GBK" w:cs="方正仿宋_GBK"/>
                <w:color w:val="auto"/>
                <w:kern w:val="0"/>
                <w:sz w:val="24"/>
                <w:highlight w:val="none"/>
                <w:lang w:bidi="ar"/>
              </w:rPr>
              <w:t>时间以合同签订日期为准，须提供用户合同封面、金额页、合同签字盖章页复印件、证明合同内容的合同页、发票复印件、发票查验结果截图</w:t>
            </w:r>
            <w:r>
              <w:rPr>
                <w:rFonts w:hint="eastAsia" w:ascii="仿宋" w:hAnsi="仿宋" w:eastAsia="仿宋" w:cs="宋体"/>
                <w:color w:val="auto"/>
                <w:kern w:val="0"/>
                <w:sz w:val="22"/>
                <w:szCs w:val="22"/>
                <w:highlight w:val="none"/>
              </w:rPr>
              <w:t>）</w:t>
            </w:r>
          </w:p>
        </w:tc>
        <w:tc>
          <w:tcPr>
            <w:tcW w:w="430" w:type="pct"/>
            <w:vAlign w:val="center"/>
          </w:tcPr>
          <w:p w14:paraId="4214E3E0">
            <w:pPr>
              <w:widowControl/>
              <w:shd w:val="clear"/>
              <w:jc w:val="center"/>
              <w:rPr>
                <w:rFonts w:hint="default" w:ascii="仿宋" w:hAnsi="仿宋" w:eastAsia="仿宋" w:cs="Arial"/>
                <w:bCs/>
                <w:color w:val="auto"/>
                <w:kern w:val="0"/>
                <w:sz w:val="22"/>
                <w:szCs w:val="22"/>
                <w:highlight w:val="none"/>
                <w:lang w:val="en-US" w:eastAsia="zh-CN"/>
              </w:rPr>
            </w:pPr>
            <w:r>
              <w:rPr>
                <w:rFonts w:hint="eastAsia" w:ascii="仿宋" w:hAnsi="仿宋" w:eastAsia="仿宋" w:cs="Arial"/>
                <w:bCs/>
                <w:color w:val="auto"/>
                <w:kern w:val="0"/>
                <w:sz w:val="22"/>
                <w:szCs w:val="22"/>
                <w:highlight w:val="none"/>
                <w:lang w:val="en-US" w:eastAsia="zh-CN"/>
              </w:rPr>
              <w:t>2.1</w:t>
            </w:r>
          </w:p>
        </w:tc>
      </w:tr>
    </w:tbl>
    <w:p w14:paraId="63D3062A">
      <w:pPr>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具体服务不局限于上述需求一览表。应包括上述服务相关延伸服务及产品，类似升级服务及相关产品。</w:t>
      </w:r>
    </w:p>
    <w:p w14:paraId="71032518">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备注：</w:t>
      </w:r>
    </w:p>
    <w:p w14:paraId="20B2FCE3">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0D9C5687">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②.投标文件中提供的证明材料复印件应复印清晰、可辨认且不得遮盖、涂抹，否则视为无效。</w:t>
      </w:r>
    </w:p>
    <w:p w14:paraId="41B02626">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③</w:t>
      </w:r>
      <w:r>
        <w:rPr>
          <w:rFonts w:ascii="仿宋" w:hAnsi="仿宋" w:eastAsia="仿宋"/>
          <w:color w:val="auto"/>
          <w:sz w:val="22"/>
          <w:szCs w:val="22"/>
          <w:highlight w:val="none"/>
        </w:rPr>
        <w:t>.</w:t>
      </w:r>
      <w:r>
        <w:rPr>
          <w:rFonts w:hint="eastAsia" w:ascii="仿宋" w:hAnsi="仿宋" w:eastAsia="仿宋"/>
          <w:color w:val="auto"/>
          <w:sz w:val="22"/>
          <w:szCs w:val="22"/>
          <w:highlight w:val="none"/>
        </w:rPr>
        <w:t>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w:t>
      </w:r>
      <w:r>
        <w:rPr>
          <w:rFonts w:hint="eastAsia" w:ascii="仿宋" w:hAnsi="仿宋" w:eastAsia="仿宋"/>
          <w:b/>
          <w:bCs/>
          <w:color w:val="auto"/>
          <w:sz w:val="22"/>
          <w:szCs w:val="22"/>
          <w:highlight w:val="none"/>
        </w:rPr>
        <w:t>业绩认定时间</w:t>
      </w:r>
      <w:r>
        <w:rPr>
          <w:rFonts w:hint="eastAsia" w:ascii="仿宋" w:hAnsi="仿宋" w:eastAsia="仿宋"/>
          <w:color w:val="auto"/>
          <w:sz w:val="22"/>
          <w:szCs w:val="22"/>
          <w:highlight w:val="none"/>
        </w:rPr>
        <w:t>以合同签订时间为准，若合同无签署日期，且无其他可以证明合同签署日期的文件，则该项业绩无效。若合同上存在多个签署日期的，以最后一方签署的时间为准。</w:t>
      </w:r>
      <w:r>
        <w:rPr>
          <w:rFonts w:hint="eastAsia" w:ascii="仿宋" w:hAnsi="仿宋" w:eastAsia="仿宋"/>
          <w:b/>
          <w:bCs/>
          <w:color w:val="auto"/>
          <w:sz w:val="22"/>
          <w:szCs w:val="22"/>
          <w:highlight w:val="none"/>
        </w:rPr>
        <w:t>业绩认定金额或份数以合同和对应发票二者中的最少数额为准。</w:t>
      </w:r>
    </w:p>
    <w:p w14:paraId="4ED01E6C">
      <w:pPr>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④</w:t>
      </w:r>
      <w:r>
        <w:rPr>
          <w:rFonts w:ascii="仿宋" w:hAnsi="仿宋" w:eastAsia="仿宋"/>
          <w:color w:val="auto"/>
          <w:sz w:val="22"/>
          <w:szCs w:val="22"/>
          <w:highlight w:val="none"/>
        </w:rPr>
        <w:t>.</w:t>
      </w:r>
      <w:r>
        <w:rPr>
          <w:rFonts w:hint="eastAsia" w:ascii="仿宋" w:hAnsi="仿宋" w:eastAsia="仿宋"/>
          <w:color w:val="auto"/>
          <w:sz w:val="22"/>
          <w:szCs w:val="22"/>
          <w:highlight w:val="none"/>
        </w:rPr>
        <w:t>业绩发票影印件后须附通过</w:t>
      </w:r>
      <w:r>
        <w:rPr>
          <w:rFonts w:hint="eastAsia" w:ascii="仿宋" w:hAnsi="仿宋" w:eastAsia="仿宋"/>
          <w:b/>
          <w:bCs/>
          <w:color w:val="auto"/>
          <w:sz w:val="22"/>
          <w:szCs w:val="22"/>
          <w:highlight w:val="none"/>
        </w:rPr>
        <w:t>国家税务总局全国增值税发票查验平台</w:t>
      </w:r>
      <w:r>
        <w:rPr>
          <w:rFonts w:hint="eastAsia" w:ascii="仿宋" w:hAnsi="仿宋" w:eastAsia="仿宋"/>
          <w:color w:val="auto"/>
          <w:sz w:val="22"/>
          <w:szCs w:val="22"/>
          <w:highlight w:val="none"/>
        </w:rPr>
        <w:t>（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p>
    <w:p w14:paraId="4215B31A">
      <w:pPr>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br w:type="page"/>
      </w:r>
    </w:p>
    <w:p w14:paraId="0026E843">
      <w:pPr>
        <w:pStyle w:val="12"/>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分标四：2026年屏体成套生产驻场服务采购项目</w:t>
      </w:r>
    </w:p>
    <w:p w14:paraId="47F41F4A">
      <w:pPr>
        <w:shd w:val="clear"/>
        <w:rPr>
          <w:rFonts w:hint="eastAsia"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分标编号：CY0626SFWK79FZ04</w:t>
      </w:r>
    </w:p>
    <w:tbl>
      <w:tblPr>
        <w:tblStyle w:val="9"/>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1"/>
        <w:gridCol w:w="1198"/>
        <w:gridCol w:w="950"/>
        <w:gridCol w:w="1001"/>
        <w:gridCol w:w="876"/>
        <w:gridCol w:w="978"/>
        <w:gridCol w:w="2840"/>
        <w:gridCol w:w="3121"/>
        <w:gridCol w:w="1698"/>
      </w:tblGrid>
      <w:tr w14:paraId="6444E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530" w:type="pct"/>
            <w:vAlign w:val="center"/>
          </w:tcPr>
          <w:p w14:paraId="5E9BDDA6">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项目名称</w:t>
            </w:r>
          </w:p>
        </w:tc>
        <w:tc>
          <w:tcPr>
            <w:tcW w:w="423" w:type="pct"/>
            <w:vAlign w:val="center"/>
          </w:tcPr>
          <w:p w14:paraId="7DDB0593">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服务内容</w:t>
            </w:r>
          </w:p>
        </w:tc>
        <w:tc>
          <w:tcPr>
            <w:tcW w:w="335" w:type="pct"/>
            <w:vAlign w:val="center"/>
          </w:tcPr>
          <w:p w14:paraId="3B7796F0">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数量</w:t>
            </w:r>
          </w:p>
        </w:tc>
        <w:tc>
          <w:tcPr>
            <w:tcW w:w="353" w:type="pct"/>
            <w:vAlign w:val="center"/>
          </w:tcPr>
          <w:p w14:paraId="19B4940B">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单位</w:t>
            </w:r>
          </w:p>
        </w:tc>
        <w:tc>
          <w:tcPr>
            <w:tcW w:w="309" w:type="pct"/>
            <w:vAlign w:val="center"/>
          </w:tcPr>
          <w:p w14:paraId="3E12F1E1">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工期</w:t>
            </w:r>
          </w:p>
        </w:tc>
        <w:tc>
          <w:tcPr>
            <w:tcW w:w="345" w:type="pct"/>
            <w:vAlign w:val="center"/>
          </w:tcPr>
          <w:p w14:paraId="4120860D">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质保期</w:t>
            </w:r>
          </w:p>
        </w:tc>
        <w:tc>
          <w:tcPr>
            <w:tcW w:w="1002" w:type="pct"/>
            <w:vAlign w:val="center"/>
          </w:tcPr>
          <w:p w14:paraId="160094E8">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专用资质要求</w:t>
            </w:r>
          </w:p>
        </w:tc>
        <w:tc>
          <w:tcPr>
            <w:tcW w:w="1101" w:type="pct"/>
            <w:vAlign w:val="center"/>
          </w:tcPr>
          <w:p w14:paraId="5F54C3C1">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专用业绩要求</w:t>
            </w:r>
          </w:p>
        </w:tc>
        <w:tc>
          <w:tcPr>
            <w:tcW w:w="599" w:type="pct"/>
            <w:vAlign w:val="center"/>
          </w:tcPr>
          <w:p w14:paraId="6C381246">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保证金金额（万元）</w:t>
            </w:r>
          </w:p>
        </w:tc>
      </w:tr>
      <w:tr w14:paraId="17E85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530" w:type="pct"/>
            <w:vAlign w:val="center"/>
          </w:tcPr>
          <w:p w14:paraId="5559E62A">
            <w:pPr>
              <w:widowControl/>
              <w:shd w:val="clear"/>
              <w:jc w:val="center"/>
              <w:rPr>
                <w:rFonts w:ascii="仿宋" w:hAnsi="仿宋" w:eastAsia="仿宋" w:cs="Arial"/>
                <w:bCs/>
                <w:color w:val="auto"/>
                <w:kern w:val="0"/>
                <w:sz w:val="22"/>
                <w:szCs w:val="22"/>
                <w:highlight w:val="none"/>
              </w:rPr>
            </w:pPr>
            <w:r>
              <w:rPr>
                <w:rFonts w:hint="eastAsia" w:ascii="仿宋" w:hAnsi="仿宋" w:eastAsia="仿宋" w:cs="Arial"/>
                <w:bCs/>
                <w:color w:val="auto"/>
                <w:kern w:val="0"/>
                <w:sz w:val="22"/>
                <w:szCs w:val="22"/>
                <w:highlight w:val="none"/>
              </w:rPr>
              <w:t>2026年屏体成套生产驻场服务采购项目</w:t>
            </w:r>
          </w:p>
        </w:tc>
        <w:tc>
          <w:tcPr>
            <w:tcW w:w="423" w:type="pct"/>
            <w:vAlign w:val="center"/>
          </w:tcPr>
          <w:p w14:paraId="5E11DDDE">
            <w:pPr>
              <w:widowControl/>
              <w:shd w:val="clear"/>
              <w:jc w:val="center"/>
              <w:rPr>
                <w:rFonts w:ascii="仿宋" w:hAnsi="仿宋" w:eastAsia="仿宋" w:cs="Arial"/>
                <w:bCs/>
                <w:color w:val="auto"/>
                <w:kern w:val="0"/>
                <w:sz w:val="22"/>
                <w:szCs w:val="22"/>
                <w:highlight w:val="none"/>
              </w:rPr>
            </w:pPr>
            <w:r>
              <w:rPr>
                <w:rFonts w:hint="eastAsia" w:ascii="仿宋" w:hAnsi="仿宋" w:eastAsia="仿宋" w:cs="Arial"/>
                <w:bCs/>
                <w:color w:val="auto"/>
                <w:kern w:val="0"/>
                <w:sz w:val="22"/>
                <w:szCs w:val="22"/>
                <w:highlight w:val="none"/>
              </w:rPr>
              <w:t>屏体成套生产驻场服务</w:t>
            </w:r>
          </w:p>
        </w:tc>
        <w:tc>
          <w:tcPr>
            <w:tcW w:w="335" w:type="pct"/>
            <w:vAlign w:val="center"/>
          </w:tcPr>
          <w:p w14:paraId="5A0D9FD1">
            <w:pPr>
              <w:widowControl/>
              <w:shd w:val="clear"/>
              <w:jc w:val="center"/>
              <w:rPr>
                <w:rFonts w:ascii="仿宋" w:hAnsi="仿宋" w:eastAsia="仿宋" w:cs="Arial"/>
                <w:bCs/>
                <w:color w:val="auto"/>
                <w:kern w:val="0"/>
                <w:sz w:val="22"/>
                <w:szCs w:val="22"/>
                <w:highlight w:val="none"/>
              </w:rPr>
            </w:pPr>
            <w:r>
              <w:rPr>
                <w:rFonts w:hint="eastAsia" w:ascii="仿宋" w:hAnsi="仿宋" w:eastAsia="仿宋" w:cs="Arial"/>
                <w:bCs/>
                <w:color w:val="auto"/>
                <w:kern w:val="0"/>
                <w:sz w:val="22"/>
                <w:szCs w:val="22"/>
                <w:highlight w:val="none"/>
              </w:rPr>
              <w:t>12442</w:t>
            </w:r>
          </w:p>
        </w:tc>
        <w:tc>
          <w:tcPr>
            <w:tcW w:w="353" w:type="pct"/>
            <w:vAlign w:val="center"/>
          </w:tcPr>
          <w:p w14:paraId="24B010AA">
            <w:pPr>
              <w:widowControl/>
              <w:shd w:val="clear"/>
              <w:adjustRightInd w:val="0"/>
              <w:snapToGrid w:val="0"/>
              <w:jc w:val="center"/>
              <w:rPr>
                <w:rFonts w:ascii="仿宋" w:hAnsi="仿宋" w:eastAsia="仿宋" w:cs="Arial"/>
                <w:bCs/>
                <w:color w:val="auto"/>
                <w:kern w:val="0"/>
                <w:sz w:val="22"/>
                <w:szCs w:val="22"/>
                <w:highlight w:val="none"/>
              </w:rPr>
            </w:pPr>
            <w:r>
              <w:rPr>
                <w:rFonts w:hint="eastAsia" w:ascii="仿宋" w:hAnsi="仿宋" w:eastAsia="仿宋" w:cs="Arial"/>
                <w:bCs/>
                <w:color w:val="auto"/>
                <w:kern w:val="0"/>
                <w:sz w:val="22"/>
                <w:szCs w:val="22"/>
                <w:highlight w:val="none"/>
              </w:rPr>
              <w:t>套/件</w:t>
            </w:r>
          </w:p>
        </w:tc>
        <w:tc>
          <w:tcPr>
            <w:tcW w:w="309" w:type="pct"/>
            <w:vAlign w:val="center"/>
          </w:tcPr>
          <w:p w14:paraId="3E2EBF35">
            <w:pPr>
              <w:widowControl/>
              <w:shd w:val="clear"/>
              <w:adjustRightInd w:val="0"/>
              <w:snapToGrid w:val="0"/>
              <w:jc w:val="center"/>
              <w:rPr>
                <w:rFonts w:ascii="仿宋" w:hAnsi="仿宋" w:eastAsia="仿宋" w:cs="Arial"/>
                <w:bCs/>
                <w:color w:val="auto"/>
                <w:kern w:val="0"/>
                <w:sz w:val="22"/>
                <w:szCs w:val="22"/>
                <w:highlight w:val="none"/>
              </w:rPr>
            </w:pPr>
            <w:r>
              <w:rPr>
                <w:rFonts w:ascii="仿宋" w:hAnsi="仿宋" w:eastAsia="仿宋" w:cs="Arial"/>
                <w:bCs/>
                <w:color w:val="auto"/>
                <w:kern w:val="0"/>
                <w:sz w:val="22"/>
                <w:szCs w:val="22"/>
                <w:highlight w:val="none"/>
              </w:rPr>
              <w:t>1</w:t>
            </w:r>
            <w:r>
              <w:rPr>
                <w:rFonts w:hint="eastAsia" w:ascii="仿宋" w:hAnsi="仿宋" w:eastAsia="仿宋" w:cs="Arial"/>
                <w:bCs/>
                <w:color w:val="auto"/>
                <w:kern w:val="0"/>
                <w:sz w:val="22"/>
                <w:szCs w:val="22"/>
                <w:highlight w:val="none"/>
              </w:rPr>
              <w:t>年</w:t>
            </w:r>
          </w:p>
        </w:tc>
        <w:tc>
          <w:tcPr>
            <w:tcW w:w="345" w:type="pct"/>
            <w:vAlign w:val="center"/>
          </w:tcPr>
          <w:p w14:paraId="54F10443">
            <w:pPr>
              <w:widowControl/>
              <w:shd w:val="clear"/>
              <w:jc w:val="center"/>
              <w:rPr>
                <w:rFonts w:ascii="仿宋" w:hAnsi="仿宋" w:eastAsia="仿宋" w:cs="Arial"/>
                <w:bCs/>
                <w:color w:val="auto"/>
                <w:kern w:val="0"/>
                <w:sz w:val="22"/>
                <w:szCs w:val="22"/>
                <w:highlight w:val="none"/>
              </w:rPr>
            </w:pPr>
            <w:r>
              <w:rPr>
                <w:rFonts w:hint="eastAsia" w:ascii="仿宋" w:hAnsi="仿宋" w:eastAsia="仿宋" w:cs="Arial"/>
                <w:color w:val="auto"/>
                <w:kern w:val="0"/>
                <w:sz w:val="22"/>
                <w:szCs w:val="22"/>
                <w:highlight w:val="none"/>
              </w:rPr>
              <w:t>交付验收之日起</w:t>
            </w:r>
            <w:r>
              <w:rPr>
                <w:rFonts w:ascii="仿宋" w:hAnsi="仿宋" w:eastAsia="仿宋" w:cs="Arial"/>
                <w:bCs/>
                <w:color w:val="auto"/>
                <w:kern w:val="0"/>
                <w:sz w:val="22"/>
                <w:szCs w:val="22"/>
                <w:highlight w:val="none"/>
              </w:rPr>
              <w:t>3</w:t>
            </w:r>
            <w:r>
              <w:rPr>
                <w:rFonts w:hint="eastAsia" w:ascii="仿宋" w:hAnsi="仿宋" w:eastAsia="仿宋" w:cs="Arial"/>
                <w:bCs/>
                <w:color w:val="auto"/>
                <w:kern w:val="0"/>
                <w:sz w:val="22"/>
                <w:szCs w:val="22"/>
                <w:highlight w:val="none"/>
              </w:rPr>
              <w:t>年</w:t>
            </w:r>
          </w:p>
        </w:tc>
        <w:tc>
          <w:tcPr>
            <w:tcW w:w="1002" w:type="pct"/>
            <w:vAlign w:val="center"/>
          </w:tcPr>
          <w:p w14:paraId="0BBB0C62">
            <w:pPr>
              <w:widowControl/>
              <w:numPr>
                <w:ilvl w:val="0"/>
                <w:numId w:val="5"/>
              </w:numPr>
              <w:shd w:val="clear"/>
              <w:jc w:val="center"/>
              <w:rPr>
                <w:rFonts w:hint="eastAsia" w:ascii="仿宋" w:hAnsi="仿宋" w:eastAsia="仿宋" w:cs="宋体"/>
                <w:color w:val="auto"/>
                <w:kern w:val="0"/>
                <w:sz w:val="22"/>
                <w:szCs w:val="22"/>
                <w:highlight w:val="none"/>
                <w:lang w:eastAsia="zh-CN"/>
              </w:rPr>
            </w:pP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服务商</w:t>
            </w:r>
            <w:r>
              <w:rPr>
                <w:rFonts w:hint="eastAsia" w:ascii="仿宋" w:hAnsi="仿宋" w:eastAsia="仿宋" w:cs="宋体"/>
                <w:color w:val="auto"/>
                <w:kern w:val="0"/>
                <w:sz w:val="22"/>
                <w:szCs w:val="22"/>
                <w:highlight w:val="none"/>
                <w:lang w:eastAsia="zh-CN"/>
              </w:rPr>
              <w:t>；</w:t>
            </w:r>
          </w:p>
          <w:p w14:paraId="152DACB9">
            <w:pPr>
              <w:widowControl/>
              <w:numPr>
                <w:ilvl w:val="0"/>
                <w:numId w:val="5"/>
              </w:numPr>
              <w:shd w:val="clear"/>
              <w:jc w:val="center"/>
              <w:rPr>
                <w:rFonts w:hint="eastAsia" w:ascii="仿宋" w:hAnsi="仿宋" w:eastAsia="仿宋" w:cs="宋体"/>
                <w:color w:val="auto"/>
                <w:kern w:val="0"/>
                <w:sz w:val="22"/>
                <w:szCs w:val="22"/>
                <w:highlight w:val="none"/>
                <w:lang w:val="en-US" w:eastAsia="zh-CN"/>
              </w:rPr>
            </w:pPr>
            <w:r>
              <w:rPr>
                <w:rFonts w:hint="eastAsia" w:ascii="仿宋" w:hAnsi="仿宋" w:eastAsia="仿宋" w:cs="宋体"/>
                <w:b/>
                <w:bCs/>
                <w:color w:val="auto"/>
                <w:kern w:val="0"/>
                <w:sz w:val="22"/>
                <w:szCs w:val="22"/>
                <w:highlight w:val="none"/>
              </w:rPr>
              <w:t>配套人员需求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具有至少8名生产人员（提供劳动合同及至招标公告发布日前近三个月在本单位的社保缴纳证明）</w:t>
            </w:r>
            <w:r>
              <w:rPr>
                <w:rFonts w:hint="eastAsia" w:ascii="仿宋" w:hAnsi="仿宋" w:eastAsia="仿宋" w:cs="宋体"/>
                <w:color w:val="auto"/>
                <w:kern w:val="0"/>
                <w:sz w:val="22"/>
                <w:szCs w:val="22"/>
                <w:highlight w:val="none"/>
                <w:lang w:eastAsia="zh-CN"/>
              </w:rPr>
              <w:t>。</w:t>
            </w:r>
          </w:p>
        </w:tc>
        <w:tc>
          <w:tcPr>
            <w:tcW w:w="1101" w:type="pct"/>
            <w:vAlign w:val="center"/>
          </w:tcPr>
          <w:p w14:paraId="3DADEFB9">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color w:val="auto"/>
                <w:kern w:val="0"/>
                <w:sz w:val="22"/>
                <w:szCs w:val="22"/>
                <w:highlight w:val="none"/>
              </w:rPr>
              <w:t>2021年1月1日至招标公告发布之日内，具有为箱体类、屏体类产品（非壳体）提供生产加工服务或屏柜类整机产品业绩累计不少于800万元。（时间以合同签订日期为准，须提供用户合同封面、金额页、合同签字盖章页复印件、证明合同内容的合同页、发票复印件、发票查验结果截图）。</w:t>
            </w:r>
          </w:p>
        </w:tc>
        <w:tc>
          <w:tcPr>
            <w:tcW w:w="599" w:type="pct"/>
            <w:vAlign w:val="center"/>
          </w:tcPr>
          <w:p w14:paraId="60929E36">
            <w:pPr>
              <w:widowControl/>
              <w:shd w:val="clear"/>
              <w:jc w:val="center"/>
              <w:rPr>
                <w:rFonts w:hint="default" w:ascii="仿宋" w:hAnsi="仿宋" w:eastAsia="仿宋" w:cs="Arial"/>
                <w:color w:val="auto"/>
                <w:kern w:val="0"/>
                <w:sz w:val="22"/>
                <w:szCs w:val="22"/>
                <w:highlight w:val="none"/>
                <w:lang w:val="en-US" w:eastAsia="zh-CN"/>
              </w:rPr>
            </w:pPr>
            <w:r>
              <w:rPr>
                <w:rFonts w:hint="eastAsia" w:ascii="仿宋" w:hAnsi="仿宋" w:eastAsia="仿宋" w:cs="Arial"/>
                <w:color w:val="auto"/>
                <w:kern w:val="0"/>
                <w:sz w:val="22"/>
                <w:szCs w:val="22"/>
                <w:highlight w:val="none"/>
                <w:lang w:val="en-US" w:eastAsia="zh-CN"/>
              </w:rPr>
              <w:t>15</w:t>
            </w:r>
          </w:p>
        </w:tc>
      </w:tr>
    </w:tbl>
    <w:p w14:paraId="48235B7B">
      <w:pPr>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具体服务不局限于上述需求一览表。应包括上述服务相关延伸服务及产品，类似升级服务及相关产品。</w:t>
      </w:r>
    </w:p>
    <w:p w14:paraId="1CFAC50E">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备注：</w:t>
      </w:r>
    </w:p>
    <w:p w14:paraId="76C8E023">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679CD1DD">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②.投标文件中提供的证明材料复印件应复印清晰、可辨认且不得遮盖、涂抹，否则视为无效。</w:t>
      </w:r>
    </w:p>
    <w:p w14:paraId="5876EA52">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③</w:t>
      </w:r>
      <w:r>
        <w:rPr>
          <w:rFonts w:ascii="仿宋" w:hAnsi="仿宋" w:eastAsia="仿宋"/>
          <w:color w:val="auto"/>
          <w:sz w:val="22"/>
          <w:szCs w:val="22"/>
          <w:highlight w:val="none"/>
        </w:rPr>
        <w:t>.</w:t>
      </w:r>
      <w:r>
        <w:rPr>
          <w:rFonts w:hint="eastAsia" w:ascii="仿宋" w:hAnsi="仿宋" w:eastAsia="仿宋"/>
          <w:color w:val="auto"/>
          <w:sz w:val="22"/>
          <w:szCs w:val="22"/>
          <w:highlight w:val="none"/>
        </w:rPr>
        <w:t>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w:t>
      </w:r>
      <w:r>
        <w:rPr>
          <w:rFonts w:hint="eastAsia" w:ascii="仿宋" w:hAnsi="仿宋" w:eastAsia="仿宋"/>
          <w:b/>
          <w:bCs/>
          <w:color w:val="auto"/>
          <w:sz w:val="22"/>
          <w:szCs w:val="22"/>
          <w:highlight w:val="none"/>
        </w:rPr>
        <w:t>业绩认定时间</w:t>
      </w:r>
      <w:r>
        <w:rPr>
          <w:rFonts w:hint="eastAsia" w:ascii="仿宋" w:hAnsi="仿宋" w:eastAsia="仿宋"/>
          <w:color w:val="auto"/>
          <w:sz w:val="22"/>
          <w:szCs w:val="22"/>
          <w:highlight w:val="none"/>
        </w:rPr>
        <w:t>以合同签订时间为准，若合同无签署日期，且无其他可以证明合同签署日期的文件，则该项业绩无效。若合同上存在多个签署日期的，以最后一方签署的时间为准。</w:t>
      </w:r>
      <w:r>
        <w:rPr>
          <w:rFonts w:hint="eastAsia" w:ascii="仿宋" w:hAnsi="仿宋" w:eastAsia="仿宋"/>
          <w:b/>
          <w:bCs/>
          <w:color w:val="auto"/>
          <w:sz w:val="22"/>
          <w:szCs w:val="22"/>
          <w:highlight w:val="none"/>
        </w:rPr>
        <w:t>业绩认定金额或份数以合同和对应发票二者中的最少数额为准。</w:t>
      </w:r>
    </w:p>
    <w:p w14:paraId="61F307E0">
      <w:pPr>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④</w:t>
      </w:r>
      <w:r>
        <w:rPr>
          <w:rFonts w:ascii="仿宋" w:hAnsi="仿宋" w:eastAsia="仿宋"/>
          <w:color w:val="auto"/>
          <w:sz w:val="22"/>
          <w:szCs w:val="22"/>
          <w:highlight w:val="none"/>
        </w:rPr>
        <w:t>.</w:t>
      </w:r>
      <w:r>
        <w:rPr>
          <w:rFonts w:hint="eastAsia" w:ascii="仿宋" w:hAnsi="仿宋" w:eastAsia="仿宋"/>
          <w:color w:val="auto"/>
          <w:sz w:val="22"/>
          <w:szCs w:val="22"/>
          <w:highlight w:val="none"/>
        </w:rPr>
        <w:t>业绩发票影印件后须附通过</w:t>
      </w:r>
      <w:r>
        <w:rPr>
          <w:rFonts w:hint="eastAsia" w:ascii="仿宋" w:hAnsi="仿宋" w:eastAsia="仿宋"/>
          <w:b/>
          <w:bCs/>
          <w:color w:val="auto"/>
          <w:sz w:val="22"/>
          <w:szCs w:val="22"/>
          <w:highlight w:val="none"/>
        </w:rPr>
        <w:t>国家税务总局全国增值税发票查验平台</w:t>
      </w:r>
      <w:r>
        <w:rPr>
          <w:rFonts w:hint="eastAsia" w:ascii="仿宋" w:hAnsi="仿宋" w:eastAsia="仿宋"/>
          <w:color w:val="auto"/>
          <w:sz w:val="22"/>
          <w:szCs w:val="22"/>
          <w:highlight w:val="none"/>
        </w:rPr>
        <w:t>（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p>
    <w:p w14:paraId="66125AC8">
      <w:pPr>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br w:type="page"/>
      </w:r>
    </w:p>
    <w:p w14:paraId="73EF2F43">
      <w:pPr>
        <w:pStyle w:val="12"/>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分标五：物流服务年度框架项目</w:t>
      </w:r>
    </w:p>
    <w:p w14:paraId="66B987B8">
      <w:pPr>
        <w:shd w:val="clear"/>
        <w:rPr>
          <w:rFonts w:hint="eastAsia"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分标编号：CY0626SFWK79FZ05</w:t>
      </w:r>
    </w:p>
    <w:tbl>
      <w:tblPr>
        <w:tblStyle w:val="9"/>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
        <w:gridCol w:w="1088"/>
        <w:gridCol w:w="1088"/>
        <w:gridCol w:w="737"/>
        <w:gridCol w:w="737"/>
        <w:gridCol w:w="836"/>
        <w:gridCol w:w="1100"/>
        <w:gridCol w:w="4191"/>
        <w:gridCol w:w="1802"/>
        <w:gridCol w:w="1516"/>
      </w:tblGrid>
      <w:tr w14:paraId="5F9EC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377" w:type="pct"/>
            <w:vAlign w:val="center"/>
          </w:tcPr>
          <w:p w14:paraId="29B2FA84">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项目名称</w:t>
            </w:r>
          </w:p>
        </w:tc>
        <w:tc>
          <w:tcPr>
            <w:tcW w:w="384" w:type="pct"/>
            <w:vAlign w:val="center"/>
          </w:tcPr>
          <w:p w14:paraId="44DAB338">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服务内容</w:t>
            </w:r>
          </w:p>
        </w:tc>
        <w:tc>
          <w:tcPr>
            <w:tcW w:w="384" w:type="pct"/>
            <w:vAlign w:val="center"/>
          </w:tcPr>
          <w:p w14:paraId="32F1118E">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数量</w:t>
            </w:r>
          </w:p>
        </w:tc>
        <w:tc>
          <w:tcPr>
            <w:tcW w:w="260" w:type="pct"/>
            <w:vAlign w:val="center"/>
          </w:tcPr>
          <w:p w14:paraId="026B4958">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单位</w:t>
            </w:r>
          </w:p>
        </w:tc>
        <w:tc>
          <w:tcPr>
            <w:tcW w:w="260" w:type="pct"/>
            <w:vAlign w:val="center"/>
          </w:tcPr>
          <w:p w14:paraId="5AEB0FBF">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工期</w:t>
            </w:r>
          </w:p>
        </w:tc>
        <w:tc>
          <w:tcPr>
            <w:tcW w:w="295" w:type="pct"/>
            <w:vAlign w:val="center"/>
          </w:tcPr>
          <w:p w14:paraId="478E1FE3">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质保期</w:t>
            </w:r>
          </w:p>
        </w:tc>
        <w:tc>
          <w:tcPr>
            <w:tcW w:w="388" w:type="pct"/>
            <w:vAlign w:val="center"/>
          </w:tcPr>
          <w:p w14:paraId="00568031">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交货地点</w:t>
            </w:r>
          </w:p>
        </w:tc>
        <w:tc>
          <w:tcPr>
            <w:tcW w:w="1479" w:type="pct"/>
            <w:vAlign w:val="center"/>
          </w:tcPr>
          <w:p w14:paraId="598C5EA8">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专用资质要求</w:t>
            </w:r>
          </w:p>
        </w:tc>
        <w:tc>
          <w:tcPr>
            <w:tcW w:w="636" w:type="pct"/>
            <w:vAlign w:val="center"/>
          </w:tcPr>
          <w:p w14:paraId="3D142D53">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专用业绩要求</w:t>
            </w:r>
          </w:p>
        </w:tc>
        <w:tc>
          <w:tcPr>
            <w:tcW w:w="535" w:type="pct"/>
            <w:vAlign w:val="center"/>
          </w:tcPr>
          <w:p w14:paraId="5B6B0EFB">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保证金金额（万元）</w:t>
            </w:r>
          </w:p>
        </w:tc>
      </w:tr>
      <w:tr w14:paraId="1CB66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377" w:type="pct"/>
            <w:vAlign w:val="center"/>
          </w:tcPr>
          <w:p w14:paraId="39303C08">
            <w:pPr>
              <w:widowControl/>
              <w:shd w:val="clear"/>
              <w:jc w:val="center"/>
              <w:rPr>
                <w:rFonts w:ascii="仿宋" w:hAnsi="仿宋" w:eastAsia="仿宋" w:cs="Arial"/>
                <w:bCs/>
                <w:color w:val="auto"/>
                <w:kern w:val="0"/>
                <w:sz w:val="22"/>
                <w:szCs w:val="22"/>
                <w:highlight w:val="none"/>
              </w:rPr>
            </w:pPr>
            <w:r>
              <w:rPr>
                <w:rFonts w:hint="eastAsia" w:ascii="仿宋" w:hAnsi="仿宋" w:eastAsia="仿宋" w:cs="Arial"/>
                <w:color w:val="auto"/>
                <w:kern w:val="0"/>
                <w:sz w:val="22"/>
                <w:szCs w:val="22"/>
                <w:highlight w:val="none"/>
              </w:rPr>
              <w:t>物流服务年度框架项目（包一）</w:t>
            </w:r>
          </w:p>
        </w:tc>
        <w:tc>
          <w:tcPr>
            <w:tcW w:w="384" w:type="pct"/>
            <w:vAlign w:val="center"/>
          </w:tcPr>
          <w:p w14:paraId="4FA64A50">
            <w:pPr>
              <w:widowControl/>
              <w:shd w:val="clear"/>
              <w:jc w:val="center"/>
              <w:rPr>
                <w:rFonts w:ascii="仿宋" w:hAnsi="仿宋" w:eastAsia="仿宋" w:cs="Arial"/>
                <w:bCs/>
                <w:color w:val="auto"/>
                <w:kern w:val="0"/>
                <w:sz w:val="22"/>
                <w:szCs w:val="22"/>
                <w:highlight w:val="none"/>
              </w:rPr>
            </w:pPr>
            <w:r>
              <w:rPr>
                <w:rFonts w:hint="eastAsia" w:ascii="仿宋" w:hAnsi="仿宋" w:eastAsia="仿宋" w:cs="仿宋"/>
                <w:bCs/>
                <w:color w:val="auto"/>
                <w:kern w:val="0"/>
                <w:sz w:val="22"/>
                <w:szCs w:val="22"/>
                <w:highlight w:val="none"/>
              </w:rPr>
              <w:t>全国各地仓储、整车零担门到门运输及装卸就位服务</w:t>
            </w:r>
          </w:p>
        </w:tc>
        <w:tc>
          <w:tcPr>
            <w:tcW w:w="384" w:type="pct"/>
            <w:vAlign w:val="center"/>
          </w:tcPr>
          <w:p w14:paraId="7F136EF8">
            <w:pPr>
              <w:widowControl/>
              <w:shd w:val="clear"/>
              <w:jc w:val="center"/>
              <w:rPr>
                <w:rFonts w:ascii="仿宋" w:hAnsi="仿宋" w:eastAsia="仿宋" w:cs="Arial"/>
                <w:bCs/>
                <w:color w:val="auto"/>
                <w:kern w:val="0"/>
                <w:sz w:val="22"/>
                <w:szCs w:val="22"/>
                <w:highlight w:val="none"/>
              </w:rPr>
            </w:pPr>
            <w:r>
              <w:rPr>
                <w:rFonts w:hint="eastAsia" w:ascii="仿宋" w:hAnsi="仿宋" w:eastAsia="仿宋" w:cs="仿宋"/>
                <w:bCs/>
                <w:color w:val="auto"/>
                <w:kern w:val="0"/>
                <w:sz w:val="22"/>
                <w:szCs w:val="22"/>
                <w:highlight w:val="none"/>
              </w:rPr>
              <w:t>零担：抛货（机柜、充电桩）6173方；专车：长途288174公里、里程50公里内148趟；卸车就位12台班、600工时；超时等待150小时。</w:t>
            </w:r>
          </w:p>
        </w:tc>
        <w:tc>
          <w:tcPr>
            <w:tcW w:w="260" w:type="pct"/>
            <w:vAlign w:val="center"/>
          </w:tcPr>
          <w:p w14:paraId="65C3896C">
            <w:pPr>
              <w:widowControl/>
              <w:shd w:val="clear"/>
              <w:adjustRightInd w:val="0"/>
              <w:snapToGrid w:val="0"/>
              <w:jc w:val="center"/>
              <w:rPr>
                <w:rFonts w:ascii="仿宋" w:hAnsi="仿宋" w:eastAsia="仿宋" w:cs="Arial"/>
                <w:bCs/>
                <w:color w:val="auto"/>
                <w:kern w:val="0"/>
                <w:sz w:val="22"/>
                <w:szCs w:val="22"/>
                <w:highlight w:val="none"/>
              </w:rPr>
            </w:pPr>
            <w:r>
              <w:rPr>
                <w:rFonts w:hint="eastAsia" w:ascii="仿宋" w:hAnsi="仿宋" w:eastAsia="仿宋" w:cs="仿宋"/>
                <w:bCs/>
                <w:color w:val="auto"/>
                <w:kern w:val="0"/>
                <w:sz w:val="22"/>
                <w:szCs w:val="22"/>
                <w:highlight w:val="none"/>
              </w:rPr>
              <w:t>宗</w:t>
            </w:r>
          </w:p>
        </w:tc>
        <w:tc>
          <w:tcPr>
            <w:tcW w:w="260" w:type="pct"/>
            <w:vAlign w:val="center"/>
          </w:tcPr>
          <w:p w14:paraId="7C9EE420">
            <w:pPr>
              <w:widowControl/>
              <w:shd w:val="clear"/>
              <w:jc w:val="center"/>
              <w:rPr>
                <w:rFonts w:ascii="仿宋" w:hAnsi="仿宋" w:eastAsia="仿宋" w:cs="Arial"/>
                <w:bCs/>
                <w:color w:val="auto"/>
                <w:kern w:val="0"/>
                <w:sz w:val="22"/>
                <w:szCs w:val="22"/>
                <w:highlight w:val="none"/>
              </w:rPr>
            </w:pPr>
            <w:r>
              <w:rPr>
                <w:rFonts w:hint="eastAsia" w:ascii="仿宋" w:hAnsi="仿宋" w:eastAsia="仿宋" w:cs="仿宋"/>
                <w:color w:val="auto"/>
                <w:kern w:val="0"/>
                <w:sz w:val="22"/>
                <w:szCs w:val="22"/>
                <w:highlight w:val="none"/>
              </w:rPr>
              <w:t>12个月</w:t>
            </w:r>
          </w:p>
        </w:tc>
        <w:tc>
          <w:tcPr>
            <w:tcW w:w="295" w:type="pct"/>
            <w:vAlign w:val="center"/>
          </w:tcPr>
          <w:p w14:paraId="235BF53A">
            <w:pPr>
              <w:widowControl/>
              <w:shd w:val="clear"/>
              <w:jc w:val="center"/>
              <w:rPr>
                <w:rFonts w:ascii="仿宋" w:hAnsi="仿宋" w:eastAsia="仿宋" w:cs="Arial"/>
                <w:bCs/>
                <w:color w:val="auto"/>
                <w:kern w:val="0"/>
                <w:sz w:val="22"/>
                <w:szCs w:val="22"/>
                <w:highlight w:val="none"/>
              </w:rPr>
            </w:pPr>
            <w:r>
              <w:rPr>
                <w:rFonts w:hint="eastAsia" w:ascii="仿宋" w:hAnsi="仿宋" w:eastAsia="仿宋" w:cs="仿宋"/>
                <w:color w:val="auto"/>
                <w:kern w:val="0"/>
                <w:sz w:val="22"/>
                <w:szCs w:val="22"/>
                <w:highlight w:val="none"/>
              </w:rPr>
              <w:t>1年</w:t>
            </w:r>
          </w:p>
        </w:tc>
        <w:tc>
          <w:tcPr>
            <w:tcW w:w="388" w:type="pct"/>
            <w:vAlign w:val="center"/>
          </w:tcPr>
          <w:p w14:paraId="233E5145">
            <w:pPr>
              <w:widowControl/>
              <w:shd w:val="clear"/>
              <w:jc w:val="center"/>
              <w:rPr>
                <w:rFonts w:ascii="仿宋" w:hAnsi="仿宋" w:eastAsia="仿宋" w:cs="Arial"/>
                <w:bCs/>
                <w:color w:val="auto"/>
                <w:kern w:val="0"/>
                <w:sz w:val="22"/>
                <w:szCs w:val="22"/>
                <w:highlight w:val="none"/>
              </w:rPr>
            </w:pPr>
            <w:r>
              <w:rPr>
                <w:rFonts w:hint="eastAsia" w:ascii="仿宋" w:hAnsi="仿宋" w:eastAsia="仿宋" w:cs="仿宋"/>
                <w:color w:val="auto"/>
                <w:kern w:val="0"/>
                <w:sz w:val="22"/>
                <w:szCs w:val="22"/>
                <w:highlight w:val="none"/>
              </w:rPr>
              <w:t>买方指定地点地面交货</w:t>
            </w:r>
          </w:p>
        </w:tc>
        <w:tc>
          <w:tcPr>
            <w:tcW w:w="1479" w:type="pct"/>
            <w:vAlign w:val="center"/>
          </w:tcPr>
          <w:p w14:paraId="1D0B5E03">
            <w:pPr>
              <w:widowControl/>
              <w:numPr>
                <w:ilvl w:val="0"/>
                <w:numId w:val="6"/>
              </w:numPr>
              <w:shd w:val="clear"/>
              <w:jc w:val="center"/>
              <w:rPr>
                <w:rFonts w:hint="eastAsia" w:ascii="仿宋" w:hAnsi="仿宋" w:eastAsia="仿宋" w:cs="宋体"/>
                <w:color w:val="auto"/>
                <w:kern w:val="0"/>
                <w:sz w:val="22"/>
                <w:szCs w:val="22"/>
                <w:highlight w:val="none"/>
                <w:lang w:eastAsia="zh-CN"/>
              </w:rPr>
            </w:pP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服务商</w:t>
            </w:r>
            <w:r>
              <w:rPr>
                <w:rFonts w:hint="eastAsia" w:ascii="仿宋" w:hAnsi="仿宋" w:eastAsia="仿宋" w:cs="宋体"/>
                <w:color w:val="auto"/>
                <w:kern w:val="0"/>
                <w:sz w:val="22"/>
                <w:szCs w:val="22"/>
                <w:highlight w:val="none"/>
                <w:lang w:eastAsia="zh-CN"/>
              </w:rPr>
              <w:t>；</w:t>
            </w:r>
          </w:p>
          <w:p w14:paraId="527A5180">
            <w:pPr>
              <w:widowControl/>
              <w:numPr>
                <w:ilvl w:val="0"/>
                <w:numId w:val="6"/>
              </w:numPr>
              <w:shd w:val="clear"/>
              <w:jc w:val="center"/>
              <w:rPr>
                <w:rFonts w:hint="eastAsia" w:ascii="仿宋" w:hAnsi="仿宋" w:eastAsia="仿宋" w:cs="宋体"/>
                <w:color w:val="auto"/>
                <w:kern w:val="0"/>
                <w:sz w:val="22"/>
                <w:szCs w:val="22"/>
                <w:highlight w:val="none"/>
                <w:lang w:val="en-US" w:eastAsia="zh-CN"/>
              </w:rPr>
            </w:pPr>
            <w:r>
              <w:rPr>
                <w:rFonts w:hint="eastAsia" w:ascii="仿宋" w:hAnsi="仿宋" w:eastAsia="仿宋" w:cs="宋体"/>
                <w:b/>
                <w:bCs/>
                <w:color w:val="auto"/>
                <w:kern w:val="0"/>
                <w:sz w:val="22"/>
                <w:szCs w:val="22"/>
                <w:highlight w:val="none"/>
              </w:rPr>
              <w:t>国家法律、法规、部门规章及规范标准规定的有效许可证</w:t>
            </w:r>
            <w:r>
              <w:rPr>
                <w:rFonts w:hint="eastAsia" w:ascii="仿宋" w:hAnsi="仿宋" w:eastAsia="仿宋" w:cs="宋体"/>
                <w:b/>
                <w:bCs/>
                <w:color w:val="auto"/>
                <w:kern w:val="0"/>
                <w:sz w:val="22"/>
                <w:szCs w:val="22"/>
                <w:highlight w:val="none"/>
                <w:lang w:eastAsia="zh-CN"/>
              </w:rPr>
              <w:t>：</w:t>
            </w:r>
            <w:r>
              <w:rPr>
                <w:rFonts w:hint="eastAsia" w:ascii="仿宋" w:hAnsi="仿宋" w:eastAsia="仿宋" w:cs="仿宋"/>
                <w:color w:val="auto"/>
                <w:kern w:val="0"/>
                <w:sz w:val="22"/>
                <w:szCs w:val="22"/>
                <w:highlight w:val="none"/>
              </w:rPr>
              <w:t>道路运输许可证</w:t>
            </w:r>
            <w:r>
              <w:rPr>
                <w:rFonts w:hint="eastAsia" w:ascii="仿宋" w:hAnsi="仿宋" w:eastAsia="仿宋" w:cs="仿宋"/>
                <w:color w:val="auto"/>
                <w:kern w:val="0"/>
                <w:sz w:val="22"/>
                <w:szCs w:val="22"/>
                <w:highlight w:val="none"/>
                <w:lang w:eastAsia="zh-CN"/>
              </w:rPr>
              <w:t>；</w:t>
            </w:r>
          </w:p>
          <w:p w14:paraId="6DED5FDB">
            <w:pPr>
              <w:widowControl/>
              <w:numPr>
                <w:ilvl w:val="0"/>
                <w:numId w:val="6"/>
              </w:numPr>
              <w:shd w:val="clear"/>
              <w:jc w:val="center"/>
              <w:rPr>
                <w:rFonts w:hint="eastAsia" w:ascii="仿宋" w:hAnsi="仿宋" w:eastAsia="仿宋" w:cs="宋体"/>
                <w:color w:val="auto"/>
                <w:kern w:val="0"/>
                <w:sz w:val="22"/>
                <w:szCs w:val="22"/>
                <w:highlight w:val="none"/>
                <w:lang w:val="en-US" w:eastAsia="zh-CN"/>
              </w:rPr>
            </w:pPr>
            <w:r>
              <w:rPr>
                <w:rFonts w:hint="eastAsia" w:ascii="仿宋" w:hAnsi="仿宋" w:eastAsia="仿宋" w:cs="宋体"/>
                <w:b/>
                <w:bCs/>
                <w:color w:val="auto"/>
                <w:kern w:val="0"/>
                <w:sz w:val="22"/>
                <w:szCs w:val="22"/>
                <w:highlight w:val="none"/>
              </w:rPr>
              <w:t>有效的资质等级证书</w:t>
            </w:r>
            <w:r>
              <w:rPr>
                <w:rFonts w:hint="eastAsia" w:ascii="仿宋" w:hAnsi="仿宋" w:eastAsia="仿宋" w:cs="宋体"/>
                <w:b/>
                <w:bCs/>
                <w:color w:val="auto"/>
                <w:kern w:val="0"/>
                <w:sz w:val="22"/>
                <w:szCs w:val="22"/>
                <w:highlight w:val="none"/>
                <w:lang w:eastAsia="zh-CN"/>
              </w:rPr>
              <w:t>：</w:t>
            </w:r>
            <w:r>
              <w:rPr>
                <w:rFonts w:hint="eastAsia" w:ascii="仿宋" w:hAnsi="仿宋" w:eastAsia="仿宋" w:cs="仿宋"/>
                <w:color w:val="auto"/>
                <w:kern w:val="0"/>
                <w:sz w:val="22"/>
                <w:szCs w:val="22"/>
                <w:highlight w:val="none"/>
              </w:rPr>
              <w:t>中华人民共和国道路运输从业人员从业资格证至少一人</w:t>
            </w:r>
            <w:r>
              <w:rPr>
                <w:rFonts w:hint="eastAsia" w:ascii="仿宋" w:hAnsi="仿宋" w:eastAsia="仿宋" w:cs="仿宋"/>
                <w:color w:val="auto"/>
                <w:kern w:val="0"/>
                <w:sz w:val="22"/>
                <w:szCs w:val="22"/>
                <w:highlight w:val="none"/>
                <w:lang w:eastAsia="zh-CN"/>
              </w:rPr>
              <w:t>；</w:t>
            </w:r>
          </w:p>
          <w:p w14:paraId="11E91E2E">
            <w:pPr>
              <w:widowControl/>
              <w:shd w:val="clear"/>
              <w:rPr>
                <w:rFonts w:ascii="仿宋" w:hAnsi="仿宋" w:eastAsia="仿宋" w:cs="仿宋"/>
                <w:color w:val="auto"/>
                <w:sz w:val="22"/>
                <w:szCs w:val="22"/>
                <w:highlight w:val="none"/>
              </w:rPr>
            </w:pPr>
            <w:r>
              <w:rPr>
                <w:rFonts w:hint="eastAsia" w:ascii="仿宋" w:hAnsi="仿宋" w:eastAsia="仿宋" w:cs="宋体"/>
                <w:b/>
                <w:bCs/>
                <w:color w:val="auto"/>
                <w:kern w:val="0"/>
                <w:sz w:val="22"/>
                <w:szCs w:val="22"/>
                <w:highlight w:val="none"/>
                <w:lang w:val="en-US" w:eastAsia="zh-CN"/>
              </w:rPr>
              <w:t>4.</w:t>
            </w:r>
            <w:r>
              <w:rPr>
                <w:rFonts w:hint="eastAsia" w:ascii="仿宋" w:hAnsi="仿宋" w:eastAsia="仿宋" w:cs="宋体"/>
                <w:b/>
                <w:bCs/>
                <w:color w:val="auto"/>
                <w:kern w:val="0"/>
                <w:sz w:val="22"/>
                <w:szCs w:val="22"/>
                <w:highlight w:val="none"/>
              </w:rPr>
              <w:t>配套人员需求</w:t>
            </w:r>
            <w:r>
              <w:rPr>
                <w:rFonts w:hint="eastAsia" w:ascii="仿宋" w:hAnsi="仿宋" w:eastAsia="仿宋" w:cs="宋体"/>
                <w:b/>
                <w:bCs/>
                <w:color w:val="auto"/>
                <w:kern w:val="0"/>
                <w:sz w:val="22"/>
                <w:szCs w:val="22"/>
                <w:highlight w:val="none"/>
                <w:lang w:eastAsia="zh-CN"/>
              </w:rPr>
              <w:t>：</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lang w:val="en-US" w:eastAsia="zh-CN"/>
              </w:rPr>
              <w:t>1</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rPr>
              <w:t>需具有物流服务所需的经营场所且自用存储周转场地不小于500平方米。（场所及周转场地应为自有或长期租赁。其中场所及周转场地为自有的提供土地使用权证或房屋产权证；长期租赁的提供租赁合同，并提供场所及周转场地所有人的土地使用权或房屋产权证明。对于因各种原因未办理土地所有权证及房屋产权证的，应提供乡镇级及以上政府相关部门出具的有效证明材料。招标人有权对其进行进一步的现场核实。）</w:t>
            </w:r>
          </w:p>
          <w:p w14:paraId="22A008B5">
            <w:pPr>
              <w:widowControl/>
              <w:shd w:val="clea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lang w:val="en-US" w:eastAsia="zh-CN"/>
              </w:rPr>
              <w:t>2</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rPr>
              <w:t>需具有有效的国内公路定期保险单，且保额不低于300万。</w:t>
            </w:r>
          </w:p>
          <w:p w14:paraId="30D03CF4">
            <w:pPr>
              <w:widowControl/>
              <w:numPr>
                <w:ilvl w:val="0"/>
                <w:numId w:val="0"/>
              </w:numPr>
              <w:shd w:val="clear"/>
              <w:jc w:val="both"/>
              <w:rPr>
                <w:rFonts w:hint="eastAsia" w:ascii="仿宋" w:hAnsi="仿宋" w:eastAsia="仿宋" w:cs="宋体"/>
                <w:color w:val="auto"/>
                <w:kern w:val="0"/>
                <w:sz w:val="22"/>
                <w:szCs w:val="22"/>
                <w:highlight w:val="none"/>
                <w:lang w:val="en-US" w:eastAsia="zh-CN"/>
              </w:rPr>
            </w:pP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lang w:val="en-US" w:eastAsia="zh-CN"/>
              </w:rPr>
              <w:t>3</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rPr>
              <w:t>需具备不少于5辆（4.2米及以上）自有车辆或签订长期挂靠合同的车辆资源，并提供相关证明文件。</w:t>
            </w:r>
          </w:p>
        </w:tc>
        <w:tc>
          <w:tcPr>
            <w:tcW w:w="636" w:type="pct"/>
            <w:vAlign w:val="center"/>
          </w:tcPr>
          <w:p w14:paraId="375F3AA2">
            <w:pPr>
              <w:widowControl/>
              <w:shd w:val="clear"/>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2021年1月1日至招标公告发布之日内，具有运输服务类业绩累计不少于300万元。</w:t>
            </w:r>
            <w:r>
              <w:rPr>
                <w:rFonts w:hint="eastAsia" w:ascii="仿宋" w:hAnsi="仿宋" w:eastAsia="仿宋" w:cs="仿宋"/>
                <w:color w:val="auto"/>
                <w:sz w:val="22"/>
                <w:szCs w:val="22"/>
                <w:highlight w:val="none"/>
              </w:rPr>
              <w:t>(时间以合同签订日期为准,须提供用户合同封面、金额页、合同签字盖章页复印件、证明合同内容的合同页、发票复印件、发票查验结果截图）</w:t>
            </w:r>
          </w:p>
        </w:tc>
        <w:tc>
          <w:tcPr>
            <w:tcW w:w="535" w:type="pct"/>
            <w:vAlign w:val="center"/>
          </w:tcPr>
          <w:p w14:paraId="205D658D">
            <w:pPr>
              <w:widowControl/>
              <w:shd w:val="clear"/>
              <w:jc w:val="center"/>
              <w:rPr>
                <w:rFonts w:hint="default"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5.8</w:t>
            </w:r>
          </w:p>
        </w:tc>
      </w:tr>
      <w:tr w14:paraId="11782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377" w:type="pct"/>
          </w:tcPr>
          <w:p w14:paraId="650CA89F">
            <w:pPr>
              <w:widowControl/>
              <w:shd w:val="clear"/>
              <w:jc w:val="center"/>
              <w:rPr>
                <w:rFonts w:ascii="仿宋" w:hAnsi="仿宋" w:eastAsia="仿宋" w:cs="Arial"/>
                <w:color w:val="auto"/>
                <w:kern w:val="0"/>
                <w:sz w:val="22"/>
                <w:szCs w:val="22"/>
                <w:highlight w:val="none"/>
              </w:rPr>
            </w:pPr>
          </w:p>
          <w:p w14:paraId="59E9A88D">
            <w:pPr>
              <w:widowControl/>
              <w:shd w:val="clear"/>
              <w:jc w:val="center"/>
              <w:rPr>
                <w:rFonts w:ascii="仿宋" w:hAnsi="仿宋" w:eastAsia="仿宋" w:cs="Arial"/>
                <w:bCs/>
                <w:color w:val="auto"/>
                <w:kern w:val="0"/>
                <w:sz w:val="22"/>
                <w:szCs w:val="22"/>
                <w:highlight w:val="none"/>
              </w:rPr>
            </w:pPr>
            <w:r>
              <w:rPr>
                <w:rFonts w:hint="eastAsia" w:ascii="仿宋" w:hAnsi="仿宋" w:eastAsia="仿宋" w:cs="Arial"/>
                <w:color w:val="auto"/>
                <w:kern w:val="0"/>
                <w:sz w:val="22"/>
                <w:szCs w:val="22"/>
                <w:highlight w:val="none"/>
              </w:rPr>
              <w:t>物流服务年度框架项目（包二）</w:t>
            </w:r>
          </w:p>
        </w:tc>
        <w:tc>
          <w:tcPr>
            <w:tcW w:w="384" w:type="pct"/>
            <w:vAlign w:val="center"/>
          </w:tcPr>
          <w:p w14:paraId="56C1ED73">
            <w:pPr>
              <w:shd w:val="clear"/>
              <w:jc w:val="center"/>
              <w:rPr>
                <w:rFonts w:ascii="仿宋" w:hAnsi="仿宋" w:eastAsia="仿宋" w:cs="Arial"/>
                <w:bCs/>
                <w:color w:val="auto"/>
                <w:kern w:val="0"/>
                <w:sz w:val="22"/>
                <w:szCs w:val="22"/>
                <w:highlight w:val="none"/>
              </w:rPr>
            </w:pPr>
            <w:r>
              <w:rPr>
                <w:rFonts w:hint="eastAsia" w:ascii="仿宋" w:hAnsi="仿宋" w:eastAsia="仿宋" w:cs="仿宋"/>
                <w:bCs/>
                <w:color w:val="auto"/>
                <w:kern w:val="0"/>
                <w:sz w:val="22"/>
                <w:szCs w:val="22"/>
                <w:highlight w:val="none"/>
              </w:rPr>
              <w:t>全国各地仓储、整车零担门到门运输及装卸就位服务</w:t>
            </w:r>
          </w:p>
        </w:tc>
        <w:tc>
          <w:tcPr>
            <w:tcW w:w="384" w:type="pct"/>
            <w:vAlign w:val="center"/>
          </w:tcPr>
          <w:p w14:paraId="36C3105D">
            <w:pPr>
              <w:widowControl/>
              <w:shd w:val="clear"/>
              <w:jc w:val="center"/>
              <w:rPr>
                <w:rFonts w:ascii="仿宋" w:hAnsi="仿宋" w:eastAsia="仿宋" w:cs="Arial"/>
                <w:bCs/>
                <w:color w:val="auto"/>
                <w:kern w:val="0"/>
                <w:sz w:val="22"/>
                <w:szCs w:val="22"/>
                <w:highlight w:val="none"/>
              </w:rPr>
            </w:pPr>
            <w:r>
              <w:rPr>
                <w:rFonts w:hint="eastAsia" w:ascii="仿宋" w:hAnsi="仿宋" w:eastAsia="仿宋" w:cs="仿宋"/>
                <w:color w:val="auto"/>
                <w:kern w:val="0"/>
                <w:sz w:val="22"/>
                <w:szCs w:val="22"/>
                <w:highlight w:val="none"/>
              </w:rPr>
              <w:t>零担：抛货（机柜、充电桩）4131方；专车：长途192116公里、里程50公里内99趟；卸车就位8台班、400工时；超时等待100小时。</w:t>
            </w:r>
          </w:p>
        </w:tc>
        <w:tc>
          <w:tcPr>
            <w:tcW w:w="260" w:type="pct"/>
            <w:vAlign w:val="center"/>
          </w:tcPr>
          <w:p w14:paraId="0CAF54C3">
            <w:pPr>
              <w:widowControl/>
              <w:shd w:val="clear"/>
              <w:adjustRightInd w:val="0"/>
              <w:snapToGrid w:val="0"/>
              <w:jc w:val="center"/>
              <w:rPr>
                <w:rFonts w:ascii="仿宋" w:hAnsi="仿宋" w:eastAsia="仿宋" w:cs="Arial"/>
                <w:bCs/>
                <w:color w:val="auto"/>
                <w:kern w:val="0"/>
                <w:sz w:val="22"/>
                <w:szCs w:val="22"/>
                <w:highlight w:val="none"/>
              </w:rPr>
            </w:pPr>
            <w:r>
              <w:rPr>
                <w:rFonts w:hint="eastAsia" w:ascii="仿宋" w:hAnsi="仿宋" w:eastAsia="仿宋" w:cs="仿宋"/>
                <w:bCs/>
                <w:color w:val="auto"/>
                <w:kern w:val="0"/>
                <w:sz w:val="22"/>
                <w:szCs w:val="22"/>
                <w:highlight w:val="none"/>
              </w:rPr>
              <w:t>宗</w:t>
            </w:r>
          </w:p>
        </w:tc>
        <w:tc>
          <w:tcPr>
            <w:tcW w:w="260" w:type="pct"/>
            <w:vAlign w:val="center"/>
          </w:tcPr>
          <w:p w14:paraId="375C95F2">
            <w:pPr>
              <w:widowControl/>
              <w:shd w:val="clear"/>
              <w:jc w:val="center"/>
              <w:rPr>
                <w:rFonts w:ascii="仿宋" w:hAnsi="仿宋" w:eastAsia="仿宋" w:cs="Arial"/>
                <w:bCs/>
                <w:color w:val="auto"/>
                <w:kern w:val="0"/>
                <w:sz w:val="22"/>
                <w:szCs w:val="22"/>
                <w:highlight w:val="none"/>
              </w:rPr>
            </w:pPr>
            <w:r>
              <w:rPr>
                <w:rFonts w:hint="eastAsia" w:ascii="仿宋" w:hAnsi="仿宋" w:eastAsia="仿宋" w:cs="仿宋"/>
                <w:color w:val="auto"/>
                <w:kern w:val="0"/>
                <w:sz w:val="22"/>
                <w:szCs w:val="22"/>
                <w:highlight w:val="none"/>
              </w:rPr>
              <w:t>12个月</w:t>
            </w:r>
          </w:p>
        </w:tc>
        <w:tc>
          <w:tcPr>
            <w:tcW w:w="295" w:type="pct"/>
            <w:vAlign w:val="center"/>
          </w:tcPr>
          <w:p w14:paraId="6F525717">
            <w:pPr>
              <w:widowControl/>
              <w:shd w:val="clear"/>
              <w:jc w:val="center"/>
              <w:rPr>
                <w:rFonts w:ascii="仿宋" w:hAnsi="仿宋" w:eastAsia="仿宋" w:cs="Arial"/>
                <w:bCs/>
                <w:color w:val="auto"/>
                <w:kern w:val="0"/>
                <w:sz w:val="22"/>
                <w:szCs w:val="22"/>
                <w:highlight w:val="none"/>
              </w:rPr>
            </w:pPr>
            <w:r>
              <w:rPr>
                <w:rFonts w:hint="eastAsia" w:ascii="仿宋" w:hAnsi="仿宋" w:eastAsia="仿宋" w:cs="仿宋"/>
                <w:color w:val="auto"/>
                <w:kern w:val="0"/>
                <w:sz w:val="22"/>
                <w:szCs w:val="22"/>
                <w:highlight w:val="none"/>
              </w:rPr>
              <w:t>1年</w:t>
            </w:r>
          </w:p>
        </w:tc>
        <w:tc>
          <w:tcPr>
            <w:tcW w:w="388" w:type="pct"/>
            <w:vAlign w:val="center"/>
          </w:tcPr>
          <w:p w14:paraId="27001DD0">
            <w:pPr>
              <w:widowControl/>
              <w:shd w:val="clear"/>
              <w:jc w:val="center"/>
              <w:rPr>
                <w:rFonts w:ascii="仿宋" w:hAnsi="仿宋" w:eastAsia="仿宋" w:cs="Arial"/>
                <w:bCs/>
                <w:color w:val="auto"/>
                <w:kern w:val="0"/>
                <w:sz w:val="22"/>
                <w:szCs w:val="22"/>
                <w:highlight w:val="none"/>
              </w:rPr>
            </w:pPr>
            <w:r>
              <w:rPr>
                <w:rFonts w:hint="eastAsia" w:ascii="仿宋" w:hAnsi="仿宋" w:eastAsia="仿宋" w:cs="仿宋"/>
                <w:color w:val="auto"/>
                <w:kern w:val="0"/>
                <w:sz w:val="22"/>
                <w:szCs w:val="22"/>
                <w:highlight w:val="none"/>
              </w:rPr>
              <w:t>买方指定地点地面交货</w:t>
            </w:r>
          </w:p>
        </w:tc>
        <w:tc>
          <w:tcPr>
            <w:tcW w:w="4191" w:type="dxa"/>
            <w:vAlign w:val="center"/>
          </w:tcPr>
          <w:p w14:paraId="6B445F98">
            <w:pPr>
              <w:widowControl/>
              <w:numPr>
                <w:ilvl w:val="0"/>
                <w:numId w:val="7"/>
              </w:numPr>
              <w:shd w:val="clear"/>
              <w:jc w:val="center"/>
              <w:rPr>
                <w:rFonts w:hint="eastAsia" w:ascii="仿宋" w:hAnsi="仿宋" w:eastAsia="仿宋" w:cs="宋体"/>
                <w:color w:val="auto"/>
                <w:kern w:val="0"/>
                <w:sz w:val="22"/>
                <w:szCs w:val="22"/>
                <w:highlight w:val="none"/>
                <w:lang w:eastAsia="zh-CN"/>
              </w:rPr>
            </w:pP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服务商</w:t>
            </w:r>
            <w:r>
              <w:rPr>
                <w:rFonts w:hint="eastAsia" w:ascii="仿宋" w:hAnsi="仿宋" w:eastAsia="仿宋" w:cs="宋体"/>
                <w:color w:val="auto"/>
                <w:kern w:val="0"/>
                <w:sz w:val="22"/>
                <w:szCs w:val="22"/>
                <w:highlight w:val="none"/>
                <w:lang w:eastAsia="zh-CN"/>
              </w:rPr>
              <w:t>；</w:t>
            </w:r>
          </w:p>
          <w:p w14:paraId="30ECB57B">
            <w:pPr>
              <w:widowControl/>
              <w:numPr>
                <w:ilvl w:val="0"/>
                <w:numId w:val="7"/>
              </w:numPr>
              <w:shd w:val="clear"/>
              <w:jc w:val="center"/>
              <w:rPr>
                <w:rFonts w:hint="eastAsia" w:ascii="仿宋" w:hAnsi="仿宋" w:eastAsia="仿宋" w:cs="宋体"/>
                <w:color w:val="auto"/>
                <w:kern w:val="0"/>
                <w:sz w:val="22"/>
                <w:szCs w:val="22"/>
                <w:highlight w:val="none"/>
                <w:lang w:val="en-US" w:eastAsia="zh-CN"/>
              </w:rPr>
            </w:pPr>
            <w:r>
              <w:rPr>
                <w:rFonts w:hint="eastAsia" w:ascii="仿宋" w:hAnsi="仿宋" w:eastAsia="仿宋" w:cs="宋体"/>
                <w:b/>
                <w:bCs/>
                <w:color w:val="auto"/>
                <w:kern w:val="0"/>
                <w:sz w:val="22"/>
                <w:szCs w:val="22"/>
                <w:highlight w:val="none"/>
              </w:rPr>
              <w:t>国家法律、法规、部门规章及规范标准规定的有效许可证</w:t>
            </w:r>
            <w:r>
              <w:rPr>
                <w:rFonts w:hint="eastAsia" w:ascii="仿宋" w:hAnsi="仿宋" w:eastAsia="仿宋" w:cs="宋体"/>
                <w:b/>
                <w:bCs/>
                <w:color w:val="auto"/>
                <w:kern w:val="0"/>
                <w:sz w:val="22"/>
                <w:szCs w:val="22"/>
                <w:highlight w:val="none"/>
                <w:lang w:eastAsia="zh-CN"/>
              </w:rPr>
              <w:t>：</w:t>
            </w:r>
            <w:r>
              <w:rPr>
                <w:rFonts w:hint="eastAsia" w:ascii="仿宋" w:hAnsi="仿宋" w:eastAsia="仿宋" w:cs="仿宋"/>
                <w:color w:val="auto"/>
                <w:kern w:val="0"/>
                <w:sz w:val="22"/>
                <w:szCs w:val="22"/>
                <w:highlight w:val="none"/>
              </w:rPr>
              <w:t>道路运输许可证</w:t>
            </w:r>
            <w:r>
              <w:rPr>
                <w:rFonts w:hint="eastAsia" w:ascii="仿宋" w:hAnsi="仿宋" w:eastAsia="仿宋" w:cs="仿宋"/>
                <w:color w:val="auto"/>
                <w:kern w:val="0"/>
                <w:sz w:val="22"/>
                <w:szCs w:val="22"/>
                <w:highlight w:val="none"/>
                <w:lang w:eastAsia="zh-CN"/>
              </w:rPr>
              <w:t>；</w:t>
            </w:r>
          </w:p>
          <w:p w14:paraId="4B9359F8">
            <w:pPr>
              <w:widowControl/>
              <w:numPr>
                <w:ilvl w:val="0"/>
                <w:numId w:val="7"/>
              </w:numPr>
              <w:shd w:val="clear"/>
              <w:jc w:val="center"/>
              <w:rPr>
                <w:rFonts w:hint="eastAsia" w:ascii="仿宋" w:hAnsi="仿宋" w:eastAsia="仿宋" w:cs="宋体"/>
                <w:color w:val="auto"/>
                <w:kern w:val="0"/>
                <w:sz w:val="22"/>
                <w:szCs w:val="22"/>
                <w:highlight w:val="none"/>
                <w:lang w:val="en-US" w:eastAsia="zh-CN"/>
              </w:rPr>
            </w:pPr>
            <w:r>
              <w:rPr>
                <w:rFonts w:hint="eastAsia" w:ascii="仿宋" w:hAnsi="仿宋" w:eastAsia="仿宋" w:cs="宋体"/>
                <w:b/>
                <w:bCs/>
                <w:color w:val="auto"/>
                <w:kern w:val="0"/>
                <w:sz w:val="22"/>
                <w:szCs w:val="22"/>
                <w:highlight w:val="none"/>
              </w:rPr>
              <w:t>有效的资质等级证书</w:t>
            </w:r>
            <w:r>
              <w:rPr>
                <w:rFonts w:hint="eastAsia" w:ascii="仿宋" w:hAnsi="仿宋" w:eastAsia="仿宋" w:cs="宋体"/>
                <w:b/>
                <w:bCs/>
                <w:color w:val="auto"/>
                <w:kern w:val="0"/>
                <w:sz w:val="22"/>
                <w:szCs w:val="22"/>
                <w:highlight w:val="none"/>
                <w:lang w:eastAsia="zh-CN"/>
              </w:rPr>
              <w:t>：</w:t>
            </w:r>
            <w:r>
              <w:rPr>
                <w:rFonts w:hint="eastAsia" w:ascii="仿宋" w:hAnsi="仿宋" w:eastAsia="仿宋" w:cs="仿宋"/>
                <w:color w:val="auto"/>
                <w:kern w:val="0"/>
                <w:sz w:val="22"/>
                <w:szCs w:val="22"/>
                <w:highlight w:val="none"/>
              </w:rPr>
              <w:t>中华人民共和国道路运输从业人员从业资格证至少一人</w:t>
            </w:r>
            <w:r>
              <w:rPr>
                <w:rFonts w:hint="eastAsia" w:ascii="仿宋" w:hAnsi="仿宋" w:eastAsia="仿宋" w:cs="仿宋"/>
                <w:color w:val="auto"/>
                <w:kern w:val="0"/>
                <w:sz w:val="22"/>
                <w:szCs w:val="22"/>
                <w:highlight w:val="none"/>
                <w:lang w:eastAsia="zh-CN"/>
              </w:rPr>
              <w:t>；</w:t>
            </w:r>
          </w:p>
          <w:p w14:paraId="5EB44730">
            <w:pPr>
              <w:widowControl/>
              <w:shd w:val="clear"/>
              <w:rPr>
                <w:rFonts w:ascii="仿宋" w:hAnsi="仿宋" w:eastAsia="仿宋" w:cs="仿宋"/>
                <w:color w:val="auto"/>
                <w:sz w:val="22"/>
                <w:szCs w:val="22"/>
                <w:highlight w:val="none"/>
              </w:rPr>
            </w:pPr>
            <w:r>
              <w:rPr>
                <w:rFonts w:hint="eastAsia" w:ascii="仿宋" w:hAnsi="仿宋" w:eastAsia="仿宋" w:cs="宋体"/>
                <w:b/>
                <w:bCs/>
                <w:color w:val="auto"/>
                <w:kern w:val="0"/>
                <w:sz w:val="22"/>
                <w:szCs w:val="22"/>
                <w:highlight w:val="none"/>
                <w:lang w:val="en-US" w:eastAsia="zh-CN"/>
              </w:rPr>
              <w:t>4.</w:t>
            </w:r>
            <w:r>
              <w:rPr>
                <w:rFonts w:hint="eastAsia" w:ascii="仿宋" w:hAnsi="仿宋" w:eastAsia="仿宋" w:cs="宋体"/>
                <w:b/>
                <w:bCs/>
                <w:color w:val="auto"/>
                <w:kern w:val="0"/>
                <w:sz w:val="22"/>
                <w:szCs w:val="22"/>
                <w:highlight w:val="none"/>
              </w:rPr>
              <w:t>配套人员需求</w:t>
            </w:r>
            <w:r>
              <w:rPr>
                <w:rFonts w:hint="eastAsia" w:ascii="仿宋" w:hAnsi="仿宋" w:eastAsia="仿宋" w:cs="宋体"/>
                <w:b/>
                <w:bCs/>
                <w:color w:val="auto"/>
                <w:kern w:val="0"/>
                <w:sz w:val="22"/>
                <w:szCs w:val="22"/>
                <w:highlight w:val="none"/>
                <w:lang w:eastAsia="zh-CN"/>
              </w:rPr>
              <w:t>：</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lang w:val="en-US" w:eastAsia="zh-CN"/>
              </w:rPr>
              <w:t>1</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rPr>
              <w:t>需具有物流服务所需的经营场所且自用存储周转场地不小于500平方米。（场所及周转场地应为自有或长期租赁。其中场所及周转场地为自有的提供土地使用权证或房屋产权证；长期租赁的提供租赁合同，并提供场所及周转场地所有人的土地使用权或房屋产权证明。对于因各种原因未办理土地所有权证及房屋产权证的，应提供乡镇级及以上政府相关部门出具的有效证明材料。招标人有权对其进行进一步的现场核实。）</w:t>
            </w:r>
          </w:p>
          <w:p w14:paraId="107D8924">
            <w:pPr>
              <w:widowControl/>
              <w:shd w:val="clea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lang w:val="en-US" w:eastAsia="zh-CN"/>
              </w:rPr>
              <w:t>2</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rPr>
              <w:t>需具有有效的国内公路定期保险单，且保额不低于300万。</w:t>
            </w:r>
          </w:p>
          <w:p w14:paraId="4F723171">
            <w:pPr>
              <w:widowControl/>
              <w:numPr>
                <w:ilvl w:val="0"/>
                <w:numId w:val="0"/>
              </w:numPr>
              <w:shd w:val="clear"/>
              <w:ind w:left="0" w:leftChars="0" w:firstLine="0" w:firstLineChars="0"/>
              <w:jc w:val="both"/>
              <w:rPr>
                <w:rFonts w:hint="eastAsia" w:ascii="仿宋" w:hAnsi="仿宋" w:eastAsia="仿宋" w:cs="仿宋"/>
                <w:color w:val="auto"/>
                <w:kern w:val="0"/>
                <w:sz w:val="22"/>
                <w:szCs w:val="22"/>
                <w:highlight w:val="none"/>
              </w:rPr>
            </w:pP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lang w:val="en-US" w:eastAsia="zh-CN"/>
              </w:rPr>
              <w:t>3</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rPr>
              <w:t>需具备不少于5辆（4.2米及以上）自有车辆或签订长期挂靠合同的车辆资源，并提供相关证明文件。</w:t>
            </w:r>
          </w:p>
        </w:tc>
        <w:tc>
          <w:tcPr>
            <w:tcW w:w="1802" w:type="dxa"/>
            <w:vAlign w:val="center"/>
          </w:tcPr>
          <w:p w14:paraId="602EAA13">
            <w:pPr>
              <w:widowControl/>
              <w:shd w:val="clear"/>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2021年1月1日至招标公告发布之日内，具有运输服务类业绩累计不少于300万元。</w:t>
            </w:r>
            <w:r>
              <w:rPr>
                <w:rFonts w:hint="eastAsia" w:ascii="仿宋" w:hAnsi="仿宋" w:eastAsia="仿宋" w:cs="仿宋"/>
                <w:color w:val="auto"/>
                <w:sz w:val="22"/>
                <w:szCs w:val="22"/>
                <w:highlight w:val="none"/>
              </w:rPr>
              <w:t>(时间以合同签订日期为准,须提供用户合同封面、金额页、合同签字盖章页复印件、证明合同内容的合同页、发票复印件、发票查验结果截图）</w:t>
            </w:r>
          </w:p>
        </w:tc>
        <w:tc>
          <w:tcPr>
            <w:tcW w:w="535" w:type="pct"/>
            <w:vAlign w:val="center"/>
          </w:tcPr>
          <w:p w14:paraId="2BDC1E6A">
            <w:pPr>
              <w:widowControl/>
              <w:shd w:val="clear"/>
              <w:jc w:val="center"/>
              <w:rPr>
                <w:rFonts w:hint="default"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3.9</w:t>
            </w:r>
          </w:p>
        </w:tc>
      </w:tr>
    </w:tbl>
    <w:p w14:paraId="230A75D4">
      <w:pPr>
        <w:widowControl/>
        <w:shd w:val="clear"/>
        <w:jc w:val="left"/>
        <w:rPr>
          <w:b/>
          <w:color w:val="auto"/>
          <w:sz w:val="44"/>
          <w:highlight w:val="none"/>
        </w:rPr>
      </w:pPr>
      <w:r>
        <w:rPr>
          <w:rFonts w:hint="eastAsia" w:ascii="仿宋" w:hAnsi="仿宋" w:eastAsia="仿宋"/>
          <w:color w:val="auto"/>
          <w:sz w:val="22"/>
          <w:szCs w:val="22"/>
          <w:highlight w:val="none"/>
        </w:rPr>
        <w:t>具体服务不局限于上述需求一览表。应包括上述服务相关延伸服务及产品，类似升级服务及相关产品。</w:t>
      </w:r>
    </w:p>
    <w:p w14:paraId="6574FD8F">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备注：</w:t>
      </w:r>
    </w:p>
    <w:p w14:paraId="42CBFD6F">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031DF7C3">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②.投标文件中提供的证明材料复印件应复印清晰、可辨认且不得遮盖、涂抹，否则视为无效。</w:t>
      </w:r>
    </w:p>
    <w:p w14:paraId="43828BDA">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③</w:t>
      </w:r>
      <w:r>
        <w:rPr>
          <w:rFonts w:ascii="仿宋" w:hAnsi="仿宋" w:eastAsia="仿宋"/>
          <w:color w:val="auto"/>
          <w:sz w:val="22"/>
          <w:szCs w:val="22"/>
          <w:highlight w:val="none"/>
        </w:rPr>
        <w:t>.</w:t>
      </w:r>
      <w:r>
        <w:rPr>
          <w:rFonts w:hint="eastAsia" w:ascii="仿宋" w:hAnsi="仿宋" w:eastAsia="仿宋"/>
          <w:color w:val="auto"/>
          <w:sz w:val="22"/>
          <w:szCs w:val="22"/>
          <w:highlight w:val="none"/>
        </w:rPr>
        <w:t>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w:t>
      </w:r>
      <w:r>
        <w:rPr>
          <w:rFonts w:hint="eastAsia" w:ascii="仿宋" w:hAnsi="仿宋" w:eastAsia="仿宋"/>
          <w:b/>
          <w:bCs/>
          <w:color w:val="auto"/>
          <w:sz w:val="22"/>
          <w:szCs w:val="22"/>
          <w:highlight w:val="none"/>
        </w:rPr>
        <w:t>业绩认定时间</w:t>
      </w:r>
      <w:r>
        <w:rPr>
          <w:rFonts w:hint="eastAsia" w:ascii="仿宋" w:hAnsi="仿宋" w:eastAsia="仿宋"/>
          <w:color w:val="auto"/>
          <w:sz w:val="22"/>
          <w:szCs w:val="22"/>
          <w:highlight w:val="none"/>
        </w:rPr>
        <w:t>以合同签订时间为准，若合同无签署日期，且无其他可以证明合同签署日期的文件，则该项业绩无效。若合同上存在多个签署日期的，以最后一方签署的时间为准。</w:t>
      </w:r>
      <w:r>
        <w:rPr>
          <w:rFonts w:hint="eastAsia" w:ascii="仿宋" w:hAnsi="仿宋" w:eastAsia="仿宋"/>
          <w:b/>
          <w:bCs/>
          <w:color w:val="auto"/>
          <w:sz w:val="22"/>
          <w:szCs w:val="22"/>
          <w:highlight w:val="none"/>
        </w:rPr>
        <w:t>业绩认定金额或份数以合同和对应发票二者中的最少数额为准。</w:t>
      </w:r>
    </w:p>
    <w:p w14:paraId="35A509FB">
      <w:pPr>
        <w:shd w:val="clear"/>
        <w:rPr>
          <w:rFonts w:hint="eastAsia" w:ascii="黑体" w:hAnsi="黑体" w:eastAsia="黑体" w:cs="黑体"/>
          <w:b/>
          <w:bCs/>
          <w:color w:val="auto"/>
          <w:kern w:val="2"/>
          <w:sz w:val="24"/>
          <w:szCs w:val="24"/>
          <w:highlight w:val="none"/>
          <w:lang w:val="en-US" w:eastAsia="zh-CN"/>
        </w:rPr>
      </w:pPr>
      <w:r>
        <w:rPr>
          <w:rFonts w:hint="eastAsia" w:ascii="仿宋" w:hAnsi="仿宋" w:eastAsia="仿宋"/>
          <w:color w:val="auto"/>
          <w:sz w:val="22"/>
          <w:szCs w:val="22"/>
          <w:highlight w:val="none"/>
        </w:rPr>
        <w:t>④</w:t>
      </w:r>
      <w:r>
        <w:rPr>
          <w:rFonts w:ascii="仿宋" w:hAnsi="仿宋" w:eastAsia="仿宋"/>
          <w:color w:val="auto"/>
          <w:sz w:val="22"/>
          <w:szCs w:val="22"/>
          <w:highlight w:val="none"/>
        </w:rPr>
        <w:t>.</w:t>
      </w:r>
      <w:r>
        <w:rPr>
          <w:rFonts w:hint="eastAsia" w:ascii="仿宋" w:hAnsi="仿宋" w:eastAsia="仿宋"/>
          <w:color w:val="auto"/>
          <w:sz w:val="22"/>
          <w:szCs w:val="22"/>
          <w:highlight w:val="none"/>
        </w:rPr>
        <w:t>业绩发票影印件后须附通过</w:t>
      </w:r>
      <w:r>
        <w:rPr>
          <w:rFonts w:hint="eastAsia" w:ascii="仿宋" w:hAnsi="仿宋" w:eastAsia="仿宋"/>
          <w:b/>
          <w:bCs/>
          <w:color w:val="auto"/>
          <w:sz w:val="22"/>
          <w:szCs w:val="22"/>
          <w:highlight w:val="none"/>
        </w:rPr>
        <w:t>国家税务总局全国增值税发票查验平台</w:t>
      </w:r>
      <w:r>
        <w:rPr>
          <w:rFonts w:hint="eastAsia" w:ascii="仿宋" w:hAnsi="仿宋" w:eastAsia="仿宋"/>
          <w:color w:val="auto"/>
          <w:sz w:val="22"/>
          <w:szCs w:val="22"/>
          <w:highlight w:val="none"/>
        </w:rPr>
        <w:t>（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p>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5B9AC">
    <w:pPr>
      <w:pStyle w:val="5"/>
      <w:tabs>
        <w:tab w:val="center" w:pos="6979"/>
        <w:tab w:val="clear" w:pos="8306"/>
      </w:tabs>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97AA6E">
                          <w:pPr>
                            <w:pStyle w:val="5"/>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097AA6E">
                    <w:pPr>
                      <w:pStyle w:val="5"/>
                    </w:pPr>
                    <w:r>
                      <w:fldChar w:fldCharType="begin"/>
                    </w:r>
                    <w:r>
                      <w:instrText xml:space="preserve"> PAGE  \* MERGEFORMAT </w:instrText>
                    </w:r>
                    <w:r>
                      <w:fldChar w:fldCharType="separate"/>
                    </w:r>
                    <w:r>
                      <w:t>2</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1397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58420" cy="139700"/>
                      </a:xfrm>
                      <a:prstGeom prst="rect">
                        <a:avLst/>
                      </a:prstGeom>
                      <a:noFill/>
                      <a:ln>
                        <a:noFill/>
                      </a:ln>
                      <a:effectLst/>
                    </wps:spPr>
                    <wps:txbx>
                      <w:txbxContent>
                        <w:p w14:paraId="58AAF37B">
                          <w:pPr>
                            <w:pStyle w:val="5"/>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1pt;width:4.6pt;mso-position-horizontal:center;mso-position-horizontal-relative:margin;mso-wrap-style:none;z-index:251659264;mso-width-relative:page;mso-height-relative:page;" filled="f" stroked="f" coordsize="21600,21600" o:gfxdata="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y1u5d9AAAAACAQAADwAAAAAAAAABACAAAAAiAAAAZHJz&#10;L2Rvd25yZXYueG1sUEsBAhQAFAAAAAgAh07iQOmC997TAQAApAMAAA4AAAAAAAAAAQAgAAAAHwEA&#10;AGRycy9lMm9Eb2MueG1sUEsFBgAAAAAGAAYAWQEAAGQFAAAAAA==&#10;">
              <v:fill on="f" focussize="0,0"/>
              <v:stroke on="f"/>
              <v:imagedata o:title=""/>
              <o:lock v:ext="edit" aspectratio="f"/>
              <v:textbox inset="0mm,0mm,0mm,0mm" style="mso-fit-shape-to-text:t;">
                <w:txbxContent>
                  <w:p w14:paraId="58AAF37B">
                    <w:pPr>
                      <w:pStyle w:val="5"/>
                    </w:pPr>
                  </w:p>
                </w:txbxContent>
              </v:textbox>
            </v:shape>
          </w:pict>
        </mc:Fallback>
      </mc:AlternateContent>
    </w:r>
    <w:r>
      <w:tab/>
    </w:r>
    <w: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4DC599"/>
    <w:multiLevelType w:val="singleLevel"/>
    <w:tmpl w:val="814DC599"/>
    <w:lvl w:ilvl="0" w:tentative="0">
      <w:start w:val="1"/>
      <w:numFmt w:val="decimal"/>
      <w:lvlText w:val="%1."/>
      <w:lvlJc w:val="left"/>
      <w:pPr>
        <w:tabs>
          <w:tab w:val="left" w:pos="312"/>
        </w:tabs>
      </w:pPr>
    </w:lvl>
  </w:abstractNum>
  <w:abstractNum w:abstractNumId="1">
    <w:nsid w:val="B24E7E68"/>
    <w:multiLevelType w:val="singleLevel"/>
    <w:tmpl w:val="B24E7E68"/>
    <w:lvl w:ilvl="0" w:tentative="0">
      <w:start w:val="1"/>
      <w:numFmt w:val="decimal"/>
      <w:lvlText w:val="%1."/>
      <w:lvlJc w:val="left"/>
      <w:pPr>
        <w:tabs>
          <w:tab w:val="left" w:pos="312"/>
        </w:tabs>
      </w:pPr>
    </w:lvl>
  </w:abstractNum>
  <w:abstractNum w:abstractNumId="2">
    <w:nsid w:val="BB6399E7"/>
    <w:multiLevelType w:val="singleLevel"/>
    <w:tmpl w:val="BB6399E7"/>
    <w:lvl w:ilvl="0" w:tentative="0">
      <w:start w:val="1"/>
      <w:numFmt w:val="decimal"/>
      <w:lvlText w:val="%1."/>
      <w:lvlJc w:val="left"/>
      <w:pPr>
        <w:tabs>
          <w:tab w:val="left" w:pos="312"/>
        </w:tabs>
      </w:pPr>
    </w:lvl>
  </w:abstractNum>
  <w:abstractNum w:abstractNumId="3">
    <w:nsid w:val="EE11AE44"/>
    <w:multiLevelType w:val="singleLevel"/>
    <w:tmpl w:val="EE11AE44"/>
    <w:lvl w:ilvl="0" w:tentative="0">
      <w:start w:val="1"/>
      <w:numFmt w:val="decimal"/>
      <w:lvlText w:val="%1."/>
      <w:lvlJc w:val="left"/>
      <w:pPr>
        <w:tabs>
          <w:tab w:val="left" w:pos="312"/>
        </w:tabs>
      </w:pPr>
    </w:lvl>
  </w:abstractNum>
  <w:abstractNum w:abstractNumId="4">
    <w:nsid w:val="359D851D"/>
    <w:multiLevelType w:val="singleLevel"/>
    <w:tmpl w:val="359D851D"/>
    <w:lvl w:ilvl="0" w:tentative="0">
      <w:start w:val="1"/>
      <w:numFmt w:val="decimal"/>
      <w:lvlText w:val="%1."/>
      <w:lvlJc w:val="left"/>
      <w:pPr>
        <w:tabs>
          <w:tab w:val="left" w:pos="312"/>
        </w:tabs>
      </w:pPr>
    </w:lvl>
  </w:abstractNum>
  <w:abstractNum w:abstractNumId="5">
    <w:nsid w:val="621ED35E"/>
    <w:multiLevelType w:val="singleLevel"/>
    <w:tmpl w:val="621ED35E"/>
    <w:lvl w:ilvl="0" w:tentative="0">
      <w:start w:val="1"/>
      <w:numFmt w:val="decimal"/>
      <w:lvlText w:val="%1."/>
      <w:lvlJc w:val="left"/>
      <w:pPr>
        <w:tabs>
          <w:tab w:val="left" w:pos="312"/>
        </w:tabs>
      </w:pPr>
    </w:lvl>
  </w:abstractNum>
  <w:abstractNum w:abstractNumId="6">
    <w:nsid w:val="6E9DC073"/>
    <w:multiLevelType w:val="singleLevel"/>
    <w:tmpl w:val="6E9DC073"/>
    <w:lvl w:ilvl="0" w:tentative="0">
      <w:start w:val="1"/>
      <w:numFmt w:val="decimal"/>
      <w:lvlText w:val="%1."/>
      <w:lvlJc w:val="left"/>
      <w:pPr>
        <w:tabs>
          <w:tab w:val="left" w:pos="312"/>
        </w:tabs>
      </w:pPr>
    </w:lvl>
  </w:abstractNum>
  <w:num w:numId="1">
    <w:abstractNumId w:val="3"/>
  </w:num>
  <w:num w:numId="2">
    <w:abstractNumId w:val="4"/>
  </w:num>
  <w:num w:numId="3">
    <w:abstractNumId w:val="2"/>
  </w:num>
  <w:num w:numId="4">
    <w:abstractNumId w:val="1"/>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1MDU5YTZhN2I5NmNkYTlmODZjMTEyNGE1ZmU2ZDUifQ=="/>
  </w:docVars>
  <w:rsids>
    <w:rsidRoot w:val="00000000"/>
    <w:rsid w:val="038F541B"/>
    <w:rsid w:val="04C45DA4"/>
    <w:rsid w:val="04C74740"/>
    <w:rsid w:val="065B7581"/>
    <w:rsid w:val="06C74530"/>
    <w:rsid w:val="07D27EA8"/>
    <w:rsid w:val="08D37B58"/>
    <w:rsid w:val="08E41D65"/>
    <w:rsid w:val="09480B37"/>
    <w:rsid w:val="0A3E54A5"/>
    <w:rsid w:val="0B016BFE"/>
    <w:rsid w:val="0BB71453"/>
    <w:rsid w:val="0CBC20CC"/>
    <w:rsid w:val="0EE13289"/>
    <w:rsid w:val="10776EDF"/>
    <w:rsid w:val="10F76D7B"/>
    <w:rsid w:val="144813FA"/>
    <w:rsid w:val="144B398A"/>
    <w:rsid w:val="148734D3"/>
    <w:rsid w:val="172D0D7B"/>
    <w:rsid w:val="19EA7F0D"/>
    <w:rsid w:val="1BB6133F"/>
    <w:rsid w:val="20D10954"/>
    <w:rsid w:val="216E6218"/>
    <w:rsid w:val="218B6DCA"/>
    <w:rsid w:val="21BC068A"/>
    <w:rsid w:val="21E12E8E"/>
    <w:rsid w:val="234751A1"/>
    <w:rsid w:val="2355768F"/>
    <w:rsid w:val="23607DE2"/>
    <w:rsid w:val="23733FB9"/>
    <w:rsid w:val="23CB5BA3"/>
    <w:rsid w:val="242332EA"/>
    <w:rsid w:val="273C3A25"/>
    <w:rsid w:val="27BF77CD"/>
    <w:rsid w:val="285D2B42"/>
    <w:rsid w:val="28982781"/>
    <w:rsid w:val="289B4DD5"/>
    <w:rsid w:val="2A5C1303"/>
    <w:rsid w:val="2A781EB5"/>
    <w:rsid w:val="2AA8279A"/>
    <w:rsid w:val="2BDE4ED3"/>
    <w:rsid w:val="2F0106CB"/>
    <w:rsid w:val="31FC246E"/>
    <w:rsid w:val="37515F68"/>
    <w:rsid w:val="37645C9B"/>
    <w:rsid w:val="39DD3AE3"/>
    <w:rsid w:val="3A4B5344"/>
    <w:rsid w:val="3BFD6EF3"/>
    <w:rsid w:val="3C3025F0"/>
    <w:rsid w:val="3D3B124C"/>
    <w:rsid w:val="3DF37D79"/>
    <w:rsid w:val="3EA63F7D"/>
    <w:rsid w:val="3ECF60F0"/>
    <w:rsid w:val="3FC925C9"/>
    <w:rsid w:val="41540B2E"/>
    <w:rsid w:val="42706353"/>
    <w:rsid w:val="44C02BF0"/>
    <w:rsid w:val="4B4B2FA2"/>
    <w:rsid w:val="4D981108"/>
    <w:rsid w:val="520E6AD8"/>
    <w:rsid w:val="5539030F"/>
    <w:rsid w:val="56464A92"/>
    <w:rsid w:val="59260BAB"/>
    <w:rsid w:val="5C863DFA"/>
    <w:rsid w:val="5CDA2E82"/>
    <w:rsid w:val="5FAF54F7"/>
    <w:rsid w:val="60483AFC"/>
    <w:rsid w:val="60D02126"/>
    <w:rsid w:val="616B7AA3"/>
    <w:rsid w:val="62966DA1"/>
    <w:rsid w:val="63B641E5"/>
    <w:rsid w:val="65A2780B"/>
    <w:rsid w:val="661701F9"/>
    <w:rsid w:val="67B6759E"/>
    <w:rsid w:val="68DD74D8"/>
    <w:rsid w:val="6A4E61B3"/>
    <w:rsid w:val="6D6D5A9A"/>
    <w:rsid w:val="6DCF4F15"/>
    <w:rsid w:val="727A7B45"/>
    <w:rsid w:val="72DE449B"/>
    <w:rsid w:val="73E21E46"/>
    <w:rsid w:val="73F61526"/>
    <w:rsid w:val="762B1157"/>
    <w:rsid w:val="7A3A405E"/>
    <w:rsid w:val="7A432F13"/>
    <w:rsid w:val="7A7F0F4D"/>
    <w:rsid w:val="7AA15E8B"/>
    <w:rsid w:val="7B0A6E8C"/>
    <w:rsid w:val="7D1C7A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qFormat/>
    <w:uiPriority w:val="0"/>
    <w:pPr>
      <w:keepNext/>
      <w:keepLines/>
      <w:topLinePunct/>
      <w:adjustRightInd w:val="0"/>
      <w:snapToGrid w:val="0"/>
      <w:spacing w:beforeLines="80" w:afterLines="80"/>
      <w:outlineLvl w:val="1"/>
    </w:pPr>
    <w:rPr>
      <w:rFonts w:ascii="Arial" w:hAnsi="Arial" w:eastAsia="黑体"/>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Indent"/>
    <w:basedOn w:val="1"/>
    <w:next w:val="4"/>
    <w:qFormat/>
    <w:uiPriority w:val="0"/>
    <w:pPr>
      <w:spacing w:after="120"/>
      <w:ind w:left="420"/>
    </w:pPr>
    <w:rPr>
      <w:sz w:val="22"/>
    </w:rPr>
  </w:style>
  <w:style w:type="paragraph" w:styleId="4">
    <w:name w:val="envelope return"/>
    <w:basedOn w:val="1"/>
    <w:qFormat/>
    <w:uiPriority w:val="99"/>
    <w:pPr>
      <w:snapToGrid w:val="0"/>
    </w:pPr>
    <w:rPr>
      <w:rFonts w:ascii="Arial" w:hAnsi="Arial" w:cs="Arial"/>
      <w:szCs w:val="24"/>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List"/>
    <w:basedOn w:val="1"/>
    <w:qFormat/>
    <w:uiPriority w:val="0"/>
    <w:pPr>
      <w:ind w:left="200" w:hanging="200" w:hangingChars="200"/>
      <w:contextualSpacing/>
    </w:pPr>
  </w:style>
  <w:style w:type="paragraph" w:styleId="7">
    <w:name w:val="Body Text First Indent 2"/>
    <w:basedOn w:val="3"/>
    <w:next w:val="8"/>
    <w:qFormat/>
    <w:uiPriority w:val="0"/>
    <w:pPr>
      <w:ind w:firstLine="420"/>
    </w:pPr>
  </w:style>
  <w:style w:type="paragraph" w:customStyle="1" w:styleId="8">
    <w:name w:val="表格文字"/>
    <w:basedOn w:val="6"/>
    <w:next w:val="1"/>
    <w:qFormat/>
    <w:uiPriority w:val="0"/>
    <w:pPr>
      <w:ind w:firstLine="0" w:firstLineChars="0"/>
      <w:jc w:val="center"/>
    </w:pPr>
    <w:rPr>
      <w:szCs w:val="20"/>
    </w:rPr>
  </w:style>
  <w:style w:type="character" w:styleId="11">
    <w:name w:val="Hyperlink"/>
    <w:qFormat/>
    <w:uiPriority w:val="99"/>
    <w:rPr>
      <w:color w:val="0000FF"/>
      <w:u w:val="single"/>
    </w:rPr>
  </w:style>
  <w:style w:type="paragraph" w:customStyle="1" w:styleId="12">
    <w:name w:val="正文文本2"/>
    <w:basedOn w:val="1"/>
    <w:qFormat/>
    <w:uiPriority w:val="0"/>
    <w:pPr>
      <w:autoSpaceDE w:val="0"/>
      <w:autoSpaceDN w:val="0"/>
      <w:jc w:val="left"/>
    </w:pPr>
    <w:rPr>
      <w:rFonts w:ascii="宋体" w:hAnsi="宋体"/>
      <w:kern w:val="0"/>
      <w:sz w:val="20"/>
      <w:szCs w:val="21"/>
      <w:lang w:val="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8088</Words>
  <Characters>8887</Characters>
  <Lines>0</Lines>
  <Paragraphs>0</Paragraphs>
  <TotalTime>0</TotalTime>
  <ScaleCrop>false</ScaleCrop>
  <LinksUpToDate>false</LinksUpToDate>
  <CharactersWithSpaces>8901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2024-08-27T01:02:00Z</dcterms:created>
  <dc:creator>Administrator</dc:creator>
  <cp:lastModifiedBy>WPS_1752132080</cp:lastModifiedBy>
  <dcterms:modified xsi:type="dcterms:W3CDTF">2026-10-09T07:08:33Z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2CF7307234CD4474A459B6947D6D5DD7_12</vt:lpwstr>
  </property>
  <property fmtid="{D5CDD505-2E9C-101B-9397-08002B2CF9AE}" pid="4" name="KSOTemplateDocerSaveRecord">
    <vt:lpwstr>eyJoZGlkIjoiM2I1MWI3NzBhYzgwN2JlYWIyMjQwNTc2OWU3ZjgyY2MiLCJ1c2VySWQiOiIxNzIwMTEzMTg0In0=</vt:lpwstr>
  </property>
</Properties>
</file>