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C20293">
      <w:pPr>
        <w:keepNext w:val="0"/>
        <w:keepLines w:val="0"/>
        <w:pageBreakBefore w:val="0"/>
        <w:widowControl/>
        <w:shd w:val="clear"/>
        <w:kinsoku/>
        <w:wordWrap/>
        <w:overflowPunct/>
        <w:topLinePunct w:val="0"/>
        <w:bidi w:val="0"/>
        <w:adjustRightInd w:val="0"/>
        <w:snapToGrid w:val="0"/>
        <w:spacing w:before="0" w:beforeLines="-2147483648" w:after="0" w:afterLines="-2147483648" w:line="400" w:lineRule="exact"/>
        <w:jc w:val="left"/>
        <w:textAlignment w:val="auto"/>
        <w:outlineLvl w:val="1"/>
        <w:rPr>
          <w:rFonts w:hint="default" w:ascii="宋体" w:hAnsi="宋体" w:eastAsia="宋体" w:cs="宋体"/>
          <w:b/>
          <w:color w:val="auto"/>
          <w:kern w:val="2"/>
          <w:sz w:val="28"/>
          <w:szCs w:val="28"/>
          <w:highlight w:val="none"/>
          <w:lang w:val="en-US" w:bidi="en-US"/>
        </w:rPr>
      </w:pPr>
      <w:bookmarkStart w:id="0" w:name="_GoBack"/>
      <w:bookmarkEnd w:id="0"/>
      <w:r>
        <w:rPr>
          <w:rFonts w:hint="eastAsia" w:ascii="宋体" w:hAnsi="宋体" w:eastAsia="宋体" w:cs="宋体"/>
          <w:b/>
          <w:color w:val="auto"/>
          <w:kern w:val="2"/>
          <w:sz w:val="28"/>
          <w:szCs w:val="28"/>
          <w:highlight w:val="none"/>
          <w:lang w:val="en-US" w:bidi="en-US"/>
        </w:rPr>
        <w:t>招标公告附件</w:t>
      </w:r>
    </w:p>
    <w:tbl>
      <w:tblPr>
        <w:tblStyle w:val="9"/>
        <w:tblW w:w="4997"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114"/>
        <w:gridCol w:w="1333"/>
        <w:gridCol w:w="4659"/>
        <w:gridCol w:w="732"/>
        <w:gridCol w:w="885"/>
        <w:gridCol w:w="1222"/>
        <w:gridCol w:w="1338"/>
        <w:gridCol w:w="1441"/>
        <w:gridCol w:w="1441"/>
      </w:tblGrid>
      <w:tr w14:paraId="29B7CF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81" w:hRule="atLeast"/>
        </w:trPr>
        <w:tc>
          <w:tcPr>
            <w:tcW w:w="3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5F30EC">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项目名称</w:t>
            </w:r>
          </w:p>
        </w:tc>
        <w:tc>
          <w:tcPr>
            <w:tcW w:w="4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D7D726">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物资名称</w:t>
            </w:r>
          </w:p>
        </w:tc>
        <w:tc>
          <w:tcPr>
            <w:tcW w:w="16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AE2A98">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主要技术要求</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396B57">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单位</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BB4E0B">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数量</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FF6A3B">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交货日期</w:t>
            </w:r>
          </w:p>
        </w:tc>
        <w:tc>
          <w:tcPr>
            <w:tcW w:w="4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EEDDDF">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质保期（不低于）</w:t>
            </w:r>
          </w:p>
        </w:tc>
        <w:tc>
          <w:tcPr>
            <w:tcW w:w="5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900A56">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交货地点</w:t>
            </w:r>
          </w:p>
        </w:tc>
        <w:tc>
          <w:tcPr>
            <w:tcW w:w="5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21511C">
            <w:pPr>
              <w:keepNext w:val="0"/>
              <w:keepLines w:val="0"/>
              <w:widowControl/>
              <w:suppressLineNumbers w:val="0"/>
              <w:jc w:val="center"/>
              <w:textAlignment w:val="center"/>
              <w:rPr>
                <w:rFonts w:hint="default" w:ascii="宋体" w:hAnsi="宋体" w:eastAsia="宋体" w:cs="宋体"/>
                <w:b/>
                <w:bCs/>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专用业绩要求</w:t>
            </w:r>
          </w:p>
        </w:tc>
      </w:tr>
      <w:tr w14:paraId="796844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39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C28921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前端采集模块、综合电源等采购项目</w:t>
            </w:r>
          </w:p>
        </w:tc>
        <w:tc>
          <w:tcPr>
            <w:tcW w:w="4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29AB5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前端采集模块（Ⅰ型）</w:t>
            </w:r>
          </w:p>
        </w:tc>
        <w:tc>
          <w:tcPr>
            <w:tcW w:w="16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C18725">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视频输入：≥32路，支持多制式视频信号接入，适配后续多分辨率编码处理</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音频输入：≥16路，BNC接口，标准电平2.0Vp-p，输入阻抗1kΩ，模拟音频信号精准采集</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语音对讲输入：2路，BNC接口，电平2.0Vp-p，阻抗1kΩ，支持双向语音对讲信号采集</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报警输入：16路报警信号接入，支持外部报警设备信号采集、识别与上传</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B7504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AEA81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14</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75D746">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接供货通知后20日内</w:t>
            </w:r>
          </w:p>
        </w:tc>
        <w:tc>
          <w:tcPr>
            <w:tcW w:w="4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66A818">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36个月</w:t>
            </w:r>
          </w:p>
        </w:tc>
        <w:tc>
          <w:tcPr>
            <w:tcW w:w="5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A15160">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买方指定地点</w:t>
            </w:r>
          </w:p>
        </w:tc>
        <w:tc>
          <w:tcPr>
            <w:tcW w:w="508" w:type="pct"/>
            <w:vMerge w:val="restart"/>
            <w:tcBorders>
              <w:top w:val="single" w:color="000000" w:sz="4" w:space="0"/>
              <w:left w:val="single" w:color="000000" w:sz="4" w:space="0"/>
              <w:right w:val="single" w:color="000000" w:sz="4" w:space="0"/>
            </w:tcBorders>
            <w:shd w:val="clear" w:color="auto" w:fill="auto"/>
            <w:vAlign w:val="center"/>
          </w:tcPr>
          <w:p w14:paraId="74141629">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color w:val="auto"/>
                <w:kern w:val="0"/>
                <w:sz w:val="24"/>
                <w:szCs w:val="24"/>
                <w:highlight w:val="none"/>
              </w:rPr>
              <w:t>202</w:t>
            </w:r>
            <w:r>
              <w:rPr>
                <w:rFonts w:hint="eastAsia" w:ascii="宋体" w:hAnsi="宋体" w:eastAsia="宋体" w:cs="宋体"/>
                <w:color w:val="auto"/>
                <w:kern w:val="0"/>
                <w:sz w:val="24"/>
                <w:szCs w:val="24"/>
                <w:highlight w:val="none"/>
                <w:lang w:val="en-US" w:eastAsia="zh-CN"/>
              </w:rPr>
              <w:t>3</w:t>
            </w:r>
            <w:r>
              <w:rPr>
                <w:rFonts w:hint="eastAsia" w:ascii="宋体" w:hAnsi="宋体" w:eastAsia="宋体" w:cs="宋体"/>
                <w:color w:val="auto"/>
                <w:kern w:val="0"/>
                <w:sz w:val="24"/>
                <w:szCs w:val="24"/>
                <w:highlight w:val="none"/>
              </w:rPr>
              <w:t>年1月1日至</w:t>
            </w:r>
            <w:r>
              <w:rPr>
                <w:rFonts w:hint="eastAsia" w:ascii="宋体" w:hAnsi="宋体" w:eastAsia="宋体" w:cs="宋体"/>
                <w:color w:val="auto"/>
                <w:kern w:val="0"/>
                <w:sz w:val="24"/>
                <w:szCs w:val="24"/>
                <w:highlight w:val="none"/>
                <w:lang w:val="en-US" w:eastAsia="zh-CN"/>
              </w:rPr>
              <w:t>2025年12月31日</w:t>
            </w:r>
            <w:r>
              <w:rPr>
                <w:rFonts w:hint="eastAsia" w:ascii="宋体" w:hAnsi="宋体" w:eastAsia="宋体" w:cs="宋体"/>
                <w:color w:val="auto"/>
                <w:kern w:val="0"/>
                <w:sz w:val="24"/>
                <w:szCs w:val="24"/>
                <w:highlight w:val="none"/>
              </w:rPr>
              <w:t>止，完成过</w:t>
            </w:r>
            <w:r>
              <w:rPr>
                <w:rFonts w:hint="eastAsia" w:ascii="宋体" w:hAnsi="宋体" w:eastAsia="宋体" w:cs="宋体"/>
                <w:color w:val="auto"/>
                <w:kern w:val="0"/>
                <w:sz w:val="24"/>
                <w:szCs w:val="24"/>
                <w:highlight w:val="none"/>
                <w:lang w:val="en-US" w:eastAsia="zh-CN"/>
              </w:rPr>
              <w:t>辅控系统</w:t>
            </w:r>
            <w:r>
              <w:rPr>
                <w:rFonts w:hint="eastAsia" w:ascii="宋体" w:hAnsi="宋体" w:eastAsia="宋体" w:cs="宋体"/>
                <w:color w:val="auto"/>
                <w:kern w:val="0"/>
                <w:sz w:val="24"/>
                <w:szCs w:val="24"/>
                <w:highlight w:val="none"/>
              </w:rPr>
              <w:t>或</w:t>
            </w:r>
            <w:r>
              <w:rPr>
                <w:rFonts w:hint="eastAsia" w:ascii="宋体" w:hAnsi="宋体" w:eastAsia="宋体" w:cs="宋体"/>
                <w:color w:val="auto"/>
                <w:kern w:val="0"/>
                <w:sz w:val="24"/>
                <w:szCs w:val="24"/>
                <w:highlight w:val="none"/>
                <w:lang w:val="en-US" w:eastAsia="zh-CN"/>
              </w:rPr>
              <w:t>智巡系统</w:t>
            </w:r>
            <w:r>
              <w:rPr>
                <w:rFonts w:hint="eastAsia" w:ascii="宋体" w:hAnsi="宋体" w:eastAsia="宋体" w:cs="宋体"/>
                <w:color w:val="auto"/>
                <w:kern w:val="0"/>
                <w:sz w:val="24"/>
                <w:szCs w:val="24"/>
                <w:highlight w:val="none"/>
              </w:rPr>
              <w:t>或组部件（</w:t>
            </w:r>
            <w:r>
              <w:rPr>
                <w:rFonts w:hint="eastAsia" w:ascii="宋体" w:hAnsi="宋体" w:eastAsia="宋体" w:cs="宋体"/>
                <w:color w:val="auto"/>
                <w:kern w:val="0"/>
                <w:sz w:val="24"/>
                <w:szCs w:val="24"/>
                <w:highlight w:val="none"/>
                <w:lang w:val="en-US" w:eastAsia="zh-CN"/>
              </w:rPr>
              <w:t>摄像机或信息化设备</w:t>
            </w:r>
            <w:r>
              <w:rPr>
                <w:rFonts w:hint="eastAsia" w:ascii="宋体" w:hAnsi="宋体" w:eastAsia="宋体" w:cs="宋体"/>
                <w:color w:val="auto"/>
                <w:kern w:val="0"/>
                <w:sz w:val="24"/>
                <w:szCs w:val="24"/>
                <w:highlight w:val="none"/>
              </w:rPr>
              <w:t>）销售业绩累计金额不低于</w:t>
            </w:r>
            <w:r>
              <w:rPr>
                <w:rFonts w:hint="eastAsia" w:ascii="宋体" w:hAnsi="宋体" w:eastAsia="宋体" w:cs="宋体"/>
                <w:color w:val="auto"/>
                <w:kern w:val="0"/>
                <w:sz w:val="24"/>
                <w:szCs w:val="24"/>
                <w:highlight w:val="none"/>
                <w:lang w:val="en-US" w:eastAsia="zh-CN"/>
              </w:rPr>
              <w:t>20</w:t>
            </w:r>
            <w:r>
              <w:rPr>
                <w:rFonts w:hint="eastAsia" w:ascii="宋体" w:hAnsi="宋体" w:eastAsia="宋体" w:cs="宋体"/>
                <w:color w:val="auto"/>
                <w:kern w:val="0"/>
                <w:sz w:val="24"/>
                <w:szCs w:val="24"/>
                <w:highlight w:val="none"/>
              </w:rPr>
              <w:t>万元。注:业绩必须提供对应的合同复印件、发票和相应查验截图。</w:t>
            </w:r>
          </w:p>
        </w:tc>
      </w:tr>
      <w:tr w14:paraId="347673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28" w:hRule="atLeast"/>
        </w:trPr>
        <w:tc>
          <w:tcPr>
            <w:tcW w:w="39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E657CC">
            <w:pPr>
              <w:jc w:val="center"/>
              <w:rPr>
                <w:rFonts w:hint="eastAsia" w:ascii="宋体" w:hAnsi="宋体" w:eastAsia="宋体" w:cs="宋体"/>
                <w:i w:val="0"/>
                <w:iCs w:val="0"/>
                <w:color w:val="000000"/>
                <w:sz w:val="24"/>
                <w:szCs w:val="24"/>
                <w:u w:val="none"/>
              </w:rPr>
            </w:pPr>
          </w:p>
        </w:tc>
        <w:tc>
          <w:tcPr>
            <w:tcW w:w="4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11B73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存储处理模块（Ⅰ型）</w:t>
            </w:r>
          </w:p>
        </w:tc>
        <w:tc>
          <w:tcPr>
            <w:tcW w:w="16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11D648">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视频编码性能：采用H.264视频压缩标准，支持UXGA/720P/VGA/4CIF/DCIF/2CIF/CIF/QCIF多分辨率编码；PAL制式帧率1/16—25帧/s，NTSC制式帧率1/16—30帧/s；视频码率32－2048kbps（可自定义，最大支持6144kbps），支持复合流、视频流两种码流类型，兼容双码流同时编码输出</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音频编码性能：支持OggVorbis、ITU-T G.711双音频压缩标准，固定音频码率16kbps，保障音频传输与存储音质</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本地存储配置：搭载8个SATA高速存储接口，单接口支持12TB以上大容量存储器，可实现多路高清视频长时间本地存储，支持存储数据读写、管理、回放</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D565D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E7A71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14</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D9B141">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接供货通知后20日内</w:t>
            </w:r>
          </w:p>
        </w:tc>
        <w:tc>
          <w:tcPr>
            <w:tcW w:w="4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9BDD19">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36个月</w:t>
            </w:r>
          </w:p>
        </w:tc>
        <w:tc>
          <w:tcPr>
            <w:tcW w:w="5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88D938">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买方指定地点</w:t>
            </w:r>
          </w:p>
        </w:tc>
        <w:tc>
          <w:tcPr>
            <w:tcW w:w="508" w:type="pct"/>
            <w:vMerge w:val="continue"/>
            <w:tcBorders>
              <w:left w:val="single" w:color="000000" w:sz="4" w:space="0"/>
              <w:right w:val="single" w:color="000000" w:sz="4" w:space="0"/>
            </w:tcBorders>
            <w:shd w:val="clear" w:color="auto" w:fill="auto"/>
            <w:vAlign w:val="center"/>
          </w:tcPr>
          <w:p w14:paraId="7DBF8ADD">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p>
        </w:tc>
      </w:tr>
      <w:tr w14:paraId="3E24E9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28" w:hRule="atLeast"/>
        </w:trPr>
        <w:tc>
          <w:tcPr>
            <w:tcW w:w="39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6DED27">
            <w:pPr>
              <w:jc w:val="center"/>
              <w:rPr>
                <w:rFonts w:hint="eastAsia" w:ascii="宋体" w:hAnsi="宋体" w:eastAsia="宋体" w:cs="宋体"/>
                <w:i w:val="0"/>
                <w:iCs w:val="0"/>
                <w:color w:val="000000"/>
                <w:sz w:val="24"/>
                <w:szCs w:val="24"/>
                <w:u w:val="none"/>
              </w:rPr>
            </w:pPr>
          </w:p>
        </w:tc>
        <w:tc>
          <w:tcPr>
            <w:tcW w:w="4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37FE1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外设接口模块（Ⅰ型）</w:t>
            </w:r>
          </w:p>
        </w:tc>
        <w:tc>
          <w:tcPr>
            <w:tcW w:w="16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CDE779">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音视频输出接口：</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HDMI输出：1路，支持1024×768/60Hz、1920×1080/60Hz、1280×1024/70Hz多分辨率高清输出</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CVBS输出：2路BNC接口，电平1.0Vp-p，阻抗75Ω；支持PAL制式704×576、NTSC制式704×480分辨率输出</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VGA输出：1路，支持1024×768/60Hz、1024×768/70Hz、1280×1024/60Hz分辨率输出</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音频输出：2路BNC接口，线性电平输出，输出阻抗600Ω，适配外接音频播放设备</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通讯与外设接口</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网络接口：不少于5个RJ45网口，支持10M/100M/1000M自适应，满足多路径网络数据传输、远程访问、设备联网需求</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串行接口：1路标准RS-485串口、1路标准RS-232串口，支持外接串口设备协议交互、参数配置、数据透传</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USB接口：3个USB 2.0接口，支持外接U盘、鼠标、硬盘等外设，实现数据导出、设备调试、外设拓展</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报警输出与供电</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报警输出：4路报警输出，可联动外接报警灯、报警器等终端设备</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设备电源：AC220V、47～63Hz交流供电，整机低功耗设计，功耗≤70W</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F909F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A9277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14</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F2FBFD">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接供货通知后20日内</w:t>
            </w:r>
          </w:p>
        </w:tc>
        <w:tc>
          <w:tcPr>
            <w:tcW w:w="4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A0DA60">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36个月</w:t>
            </w:r>
          </w:p>
        </w:tc>
        <w:tc>
          <w:tcPr>
            <w:tcW w:w="5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3CDAD6">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买方指定地点</w:t>
            </w:r>
          </w:p>
        </w:tc>
        <w:tc>
          <w:tcPr>
            <w:tcW w:w="508" w:type="pct"/>
            <w:vMerge w:val="continue"/>
            <w:tcBorders>
              <w:left w:val="single" w:color="000000" w:sz="4" w:space="0"/>
              <w:right w:val="single" w:color="000000" w:sz="4" w:space="0"/>
            </w:tcBorders>
            <w:shd w:val="clear" w:color="auto" w:fill="auto"/>
            <w:vAlign w:val="center"/>
          </w:tcPr>
          <w:p w14:paraId="0666FFAA">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p>
        </w:tc>
      </w:tr>
      <w:tr w14:paraId="1459FC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39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952B92">
            <w:pPr>
              <w:jc w:val="center"/>
              <w:rPr>
                <w:rFonts w:hint="eastAsia" w:ascii="宋体" w:hAnsi="宋体" w:eastAsia="宋体" w:cs="宋体"/>
                <w:i w:val="0"/>
                <w:iCs w:val="0"/>
                <w:color w:val="000000"/>
                <w:sz w:val="24"/>
                <w:szCs w:val="24"/>
                <w:u w:val="none"/>
              </w:rPr>
            </w:pPr>
          </w:p>
        </w:tc>
        <w:tc>
          <w:tcPr>
            <w:tcW w:w="4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7F578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视频专用存储器</w:t>
            </w:r>
          </w:p>
        </w:tc>
        <w:tc>
          <w:tcPr>
            <w:tcW w:w="16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656FF9">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SATA、8T、7200转，站端录像存储时间不低于90天</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D954E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块</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1A943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42</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D4D020">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接供货通知后20日内</w:t>
            </w:r>
          </w:p>
        </w:tc>
        <w:tc>
          <w:tcPr>
            <w:tcW w:w="4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BC9ABC">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36个月</w:t>
            </w:r>
          </w:p>
        </w:tc>
        <w:tc>
          <w:tcPr>
            <w:tcW w:w="5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40DB8D">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买方指定地点</w:t>
            </w:r>
          </w:p>
        </w:tc>
        <w:tc>
          <w:tcPr>
            <w:tcW w:w="508" w:type="pct"/>
            <w:vMerge w:val="continue"/>
            <w:tcBorders>
              <w:left w:val="single" w:color="000000" w:sz="4" w:space="0"/>
              <w:right w:val="single" w:color="000000" w:sz="4" w:space="0"/>
            </w:tcBorders>
            <w:shd w:val="clear" w:color="auto" w:fill="auto"/>
            <w:vAlign w:val="center"/>
          </w:tcPr>
          <w:p w14:paraId="401A6C84">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p>
        </w:tc>
      </w:tr>
      <w:tr w14:paraId="702D9C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93" w:hRule="atLeast"/>
        </w:trPr>
        <w:tc>
          <w:tcPr>
            <w:tcW w:w="39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338BBF">
            <w:pPr>
              <w:jc w:val="center"/>
              <w:rPr>
                <w:rFonts w:hint="eastAsia" w:ascii="宋体" w:hAnsi="宋体" w:eastAsia="宋体" w:cs="宋体"/>
                <w:i w:val="0"/>
                <w:iCs w:val="0"/>
                <w:color w:val="000000"/>
                <w:sz w:val="24"/>
                <w:szCs w:val="24"/>
                <w:u w:val="none"/>
              </w:rPr>
            </w:pPr>
          </w:p>
        </w:tc>
        <w:tc>
          <w:tcPr>
            <w:tcW w:w="4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97480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液晶显示器</w:t>
            </w:r>
          </w:p>
        </w:tc>
        <w:tc>
          <w:tcPr>
            <w:tcW w:w="16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220F15">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屏幕尺寸：17 英寸（对角线≈431.8mm），长宽比 4:3</w:t>
            </w:r>
          </w:p>
          <w:p w14:paraId="4DBD56ED">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可视区域：水平 346.1mm × 垂直 259.6mm</w:t>
            </w:r>
          </w:p>
          <w:p w14:paraId="6014A11A">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原生分辨率：≥1152 × 864</w:t>
            </w:r>
          </w:p>
          <w:p w14:paraId="09C20E1B">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点距：0.300mm</w:t>
            </w:r>
          </w:p>
          <w:p w14:paraId="558123B4">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PPI：84.9</w:t>
            </w:r>
          </w:p>
          <w:p w14:paraId="656F50B4">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面板类型：TN</w:t>
            </w:r>
          </w:p>
          <w:p w14:paraId="5FE6F792">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背光： LED 背光</w:t>
            </w:r>
          </w:p>
          <w:p w14:paraId="02BFC39B">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亮度：250～300 cd/m²（典型 250cd/m²）</w:t>
            </w:r>
          </w:p>
          <w:p w14:paraId="7B321862">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对比度：典型 700:1；动态 DCR 30000:1</w:t>
            </w:r>
          </w:p>
          <w:p w14:paraId="33917D31">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响应时间：5ms（黑白）/ 16ms（灰阶）</w:t>
            </w:r>
          </w:p>
          <w:p w14:paraId="3B17CF12">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色彩：16.7M 色（8bit），色域约 60% sRGB</w:t>
            </w:r>
          </w:p>
          <w:p w14:paraId="21A7D35A">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可视角度：水平 160° / 垂直 150°（CR≥10）</w:t>
            </w:r>
          </w:p>
          <w:p w14:paraId="1849B786">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刷新率：60Hz（支持 75Hz）</w:t>
            </w:r>
          </w:p>
          <w:p w14:paraId="75ECEB95">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 表面：抗眩光磨砂涂层</w:t>
            </w:r>
          </w:p>
          <w:p w14:paraId="24C23987">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输入接口：VGA (D-Sub) 标配；可选 DVI、BNC、HDMI（工业款）</w:t>
            </w:r>
          </w:p>
          <w:p w14:paraId="7D04A566">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扫描频率：行频 31–60kHz；场频 50–75Hz</w:t>
            </w:r>
          </w:p>
          <w:p w14:paraId="60A142A2">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OSD 菜单：亮度、对比度、相位、时钟、色温、语言锁定</w:t>
            </w:r>
          </w:p>
          <w:p w14:paraId="7AE9D578">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VESA 壁挂：100×100mm</w:t>
            </w:r>
          </w:p>
          <w:p w14:paraId="580A560B">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功耗：LED 背光待机＜0.5W；工作 12~18W；</w:t>
            </w:r>
          </w:p>
          <w:p w14:paraId="613444AB">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工作环境：温度 5~35℃；湿度 20%~80% 无凝露</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3A91D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台</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A3B85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14</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BE5D09">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接供货通知后20日内</w:t>
            </w:r>
          </w:p>
        </w:tc>
        <w:tc>
          <w:tcPr>
            <w:tcW w:w="4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41861D">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36个月</w:t>
            </w:r>
          </w:p>
        </w:tc>
        <w:tc>
          <w:tcPr>
            <w:tcW w:w="5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E5CCF5">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买方指定地点</w:t>
            </w:r>
          </w:p>
        </w:tc>
        <w:tc>
          <w:tcPr>
            <w:tcW w:w="508" w:type="pct"/>
            <w:vMerge w:val="continue"/>
            <w:tcBorders>
              <w:left w:val="single" w:color="000000" w:sz="4" w:space="0"/>
              <w:right w:val="single" w:color="000000" w:sz="4" w:space="0"/>
            </w:tcBorders>
            <w:shd w:val="clear" w:color="auto" w:fill="auto"/>
            <w:vAlign w:val="center"/>
          </w:tcPr>
          <w:p w14:paraId="344A22FC">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p>
        </w:tc>
      </w:tr>
      <w:tr w14:paraId="1A40C8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40" w:hRule="atLeast"/>
        </w:trPr>
        <w:tc>
          <w:tcPr>
            <w:tcW w:w="39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A0BB16">
            <w:pPr>
              <w:jc w:val="center"/>
              <w:rPr>
                <w:rFonts w:hint="eastAsia" w:ascii="宋体" w:hAnsi="宋体" w:eastAsia="宋体" w:cs="宋体"/>
                <w:i w:val="0"/>
                <w:iCs w:val="0"/>
                <w:color w:val="000000"/>
                <w:sz w:val="24"/>
                <w:szCs w:val="24"/>
                <w:u w:val="none"/>
              </w:rPr>
            </w:pPr>
          </w:p>
        </w:tc>
        <w:tc>
          <w:tcPr>
            <w:tcW w:w="4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CC196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KVM切换器（含键盘鼠标）</w:t>
            </w:r>
          </w:p>
        </w:tc>
        <w:tc>
          <w:tcPr>
            <w:tcW w:w="16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842DEA">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机架式模拟 KVM 切换器（1U 机架安装）</w:t>
            </w:r>
          </w:p>
          <w:p w14:paraId="2163CF47">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控制端口：本地控制台 ×1；服务器接入端口：≥8 路</w:t>
            </w:r>
          </w:p>
          <w:p w14:paraId="46F6FF7C">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视频接口：PC 端 VGA（D-Sub15）；控制台 VGA 输出，带宽≥200MHz</w:t>
            </w:r>
          </w:p>
          <w:p w14:paraId="7B26B945">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键鼠接口：每路 PC 支持 USB+PS/2 双兼容；控制台 USB 键鼠接口</w:t>
            </w:r>
          </w:p>
          <w:p w14:paraId="30B521A8">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支持分辨率：最高 1600×1200@75Hz；兼容 1152×864（4:3）、1280×1024、1024×768</w:t>
            </w:r>
          </w:p>
          <w:p w14:paraId="5996E098">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级联：支持多级级联，最大可扩展管控 512 台主机</w:t>
            </w:r>
          </w:p>
          <w:p w14:paraId="38F4DE49">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 环境：工作温度 0～40℃；存储 - 20～60℃；湿度 0～80% RH 无凝露</w:t>
            </w:r>
          </w:p>
          <w:p w14:paraId="4C0D9B33">
            <w:pPr>
              <w:keepNext w:val="0"/>
              <w:keepLines w:val="0"/>
              <w:widowControl/>
              <w:suppressLineNumbers w:val="0"/>
              <w:jc w:val="left"/>
              <w:textAlignment w:val="center"/>
              <w:rPr>
                <w:rFonts w:hint="eastAsia" w:ascii="宋体" w:hAnsi="宋体" w:eastAsia="宋体" w:cs="宋体"/>
                <w:i w:val="0"/>
                <w:iCs w:val="0"/>
                <w:color w:val="000000"/>
                <w:sz w:val="24"/>
                <w:szCs w:val="24"/>
                <w:u w:val="none"/>
                <w:lang w:val="en-US" w:eastAsia="zh-CN"/>
              </w:rPr>
            </w:pPr>
            <w:r>
              <w:rPr>
                <w:rFonts w:hint="eastAsia" w:ascii="宋体" w:hAnsi="宋体" w:eastAsia="宋体" w:cs="宋体"/>
                <w:i w:val="0"/>
                <w:iCs w:val="0"/>
                <w:color w:val="000000"/>
                <w:sz w:val="24"/>
                <w:szCs w:val="24"/>
                <w:u w:val="none"/>
                <w:lang w:val="en-US" w:eastAsia="zh-CN"/>
              </w:rPr>
              <w:t>配套键盘：</w:t>
            </w:r>
          </w:p>
          <w:p w14:paraId="59F60AA1">
            <w:pPr>
              <w:keepNext w:val="0"/>
              <w:keepLines w:val="0"/>
              <w:widowControl/>
              <w:suppressLineNumbers w:val="0"/>
              <w:jc w:val="left"/>
              <w:textAlignment w:val="center"/>
              <w:rPr>
                <w:rFonts w:hint="eastAsia" w:ascii="宋体" w:hAnsi="宋体" w:eastAsia="宋体" w:cs="宋体"/>
                <w:i w:val="0"/>
                <w:iCs w:val="0"/>
                <w:color w:val="000000"/>
                <w:sz w:val="24"/>
                <w:szCs w:val="24"/>
                <w:u w:val="none"/>
                <w:lang w:val="en-US" w:eastAsia="zh-CN"/>
              </w:rPr>
            </w:pPr>
            <w:r>
              <w:rPr>
                <w:rFonts w:hint="eastAsia" w:ascii="宋体" w:hAnsi="宋体" w:eastAsia="宋体" w:cs="宋体"/>
                <w:i w:val="0"/>
                <w:iCs w:val="0"/>
                <w:color w:val="000000"/>
                <w:sz w:val="24"/>
                <w:szCs w:val="24"/>
                <w:u w:val="none"/>
                <w:lang w:val="en-US" w:eastAsia="zh-CN"/>
              </w:rPr>
              <w:t>按键布局：99 键（82 主键盘 + 17 独立数字小键盘）</w:t>
            </w:r>
          </w:p>
          <w:p w14:paraId="37293A34">
            <w:pPr>
              <w:keepNext w:val="0"/>
              <w:keepLines w:val="0"/>
              <w:widowControl/>
              <w:suppressLineNumbers w:val="0"/>
              <w:jc w:val="left"/>
              <w:textAlignment w:val="center"/>
              <w:rPr>
                <w:rFonts w:hint="eastAsia" w:ascii="宋体" w:hAnsi="宋体" w:eastAsia="宋体" w:cs="宋体"/>
                <w:i w:val="0"/>
                <w:iCs w:val="0"/>
                <w:color w:val="000000"/>
                <w:sz w:val="24"/>
                <w:szCs w:val="24"/>
                <w:u w:val="none"/>
                <w:lang w:val="en-US" w:eastAsia="zh-CN"/>
              </w:rPr>
            </w:pPr>
            <w:r>
              <w:rPr>
                <w:rFonts w:hint="eastAsia" w:ascii="宋体" w:hAnsi="宋体" w:eastAsia="宋体" w:cs="宋体"/>
                <w:i w:val="0"/>
                <w:iCs w:val="0"/>
                <w:color w:val="000000"/>
                <w:sz w:val="24"/>
                <w:szCs w:val="24"/>
                <w:u w:val="none"/>
                <w:lang w:val="en-US" w:eastAsia="zh-CN"/>
              </w:rPr>
              <w:t>接口：USB（兼容 PS/2）</w:t>
            </w:r>
          </w:p>
          <w:p w14:paraId="63C5D11E">
            <w:pPr>
              <w:keepNext w:val="0"/>
              <w:keepLines w:val="0"/>
              <w:widowControl/>
              <w:suppressLineNumbers w:val="0"/>
              <w:jc w:val="left"/>
              <w:textAlignment w:val="center"/>
              <w:rPr>
                <w:rFonts w:hint="eastAsia" w:ascii="宋体" w:hAnsi="宋体" w:eastAsia="宋体" w:cs="宋体"/>
                <w:i w:val="0"/>
                <w:iCs w:val="0"/>
                <w:color w:val="000000"/>
                <w:sz w:val="24"/>
                <w:szCs w:val="24"/>
                <w:u w:val="none"/>
                <w:lang w:val="en-US" w:eastAsia="zh-CN"/>
              </w:rPr>
            </w:pPr>
            <w:r>
              <w:rPr>
                <w:rFonts w:hint="eastAsia" w:ascii="宋体" w:hAnsi="宋体" w:eastAsia="宋体" w:cs="宋体"/>
                <w:i w:val="0"/>
                <w:iCs w:val="0"/>
                <w:color w:val="000000"/>
                <w:sz w:val="24"/>
                <w:szCs w:val="24"/>
                <w:u w:val="none"/>
                <w:lang w:val="en-US" w:eastAsia="zh-CN"/>
              </w:rPr>
              <w:t>按键类型：薄膜工业按键，静音设计</w:t>
            </w:r>
          </w:p>
          <w:p w14:paraId="201AE3ED">
            <w:pPr>
              <w:keepNext w:val="0"/>
              <w:keepLines w:val="0"/>
              <w:widowControl/>
              <w:suppressLineNumbers w:val="0"/>
              <w:jc w:val="left"/>
              <w:textAlignment w:val="center"/>
              <w:rPr>
                <w:rFonts w:hint="eastAsia" w:ascii="宋体" w:hAnsi="宋体" w:eastAsia="宋体" w:cs="宋体"/>
                <w:color w:val="000000"/>
                <w:sz w:val="24"/>
                <w:szCs w:val="24"/>
              </w:rPr>
            </w:pPr>
            <w:r>
              <w:rPr>
                <w:rFonts w:hint="eastAsia" w:ascii="宋体" w:hAnsi="宋体" w:eastAsia="宋体" w:cs="宋体"/>
                <w:i w:val="0"/>
                <w:iCs w:val="0"/>
                <w:color w:val="000000"/>
                <w:sz w:val="24"/>
                <w:szCs w:val="24"/>
                <w:u w:val="none"/>
                <w:lang w:val="en-US" w:eastAsia="zh-CN"/>
              </w:rPr>
              <w:t>按键寿命：≥1000 万次敲击</w:t>
            </w:r>
          </w:p>
          <w:p w14:paraId="73A9892F">
            <w:pPr>
              <w:keepNext w:val="0"/>
              <w:keepLines w:val="0"/>
              <w:widowControl/>
              <w:suppressLineNumbers w:val="0"/>
              <w:jc w:val="left"/>
              <w:textAlignment w:val="center"/>
              <w:rPr>
                <w:rFonts w:hint="eastAsia" w:ascii="宋体" w:hAnsi="宋体" w:eastAsia="宋体" w:cs="宋体"/>
                <w:i w:val="0"/>
                <w:iCs w:val="0"/>
                <w:color w:val="000000"/>
                <w:sz w:val="24"/>
                <w:szCs w:val="24"/>
                <w:u w:val="none"/>
                <w:lang w:val="en-US" w:eastAsia="zh-CN"/>
              </w:rPr>
            </w:pPr>
            <w:r>
              <w:rPr>
                <w:rFonts w:hint="eastAsia" w:ascii="宋体" w:hAnsi="宋体" w:eastAsia="宋体" w:cs="宋体"/>
                <w:i w:val="0"/>
                <w:iCs w:val="0"/>
                <w:color w:val="000000"/>
                <w:sz w:val="24"/>
                <w:szCs w:val="24"/>
                <w:u w:val="none"/>
                <w:lang w:val="en-US" w:eastAsia="zh-CN"/>
              </w:rPr>
              <w:t>配套鼠标：</w:t>
            </w:r>
          </w:p>
          <w:p w14:paraId="2B4CB6BE">
            <w:pPr>
              <w:keepNext w:val="0"/>
              <w:keepLines w:val="0"/>
              <w:widowControl/>
              <w:suppressLineNumbers w:val="0"/>
              <w:jc w:val="left"/>
              <w:textAlignment w:val="center"/>
              <w:rPr>
                <w:rFonts w:hint="eastAsia" w:ascii="宋体" w:hAnsi="宋体" w:eastAsia="宋体" w:cs="宋体"/>
                <w:i w:val="0"/>
                <w:iCs w:val="0"/>
                <w:color w:val="000000"/>
                <w:sz w:val="24"/>
                <w:szCs w:val="24"/>
                <w:u w:val="none"/>
                <w:lang w:val="en-US" w:eastAsia="zh-CN"/>
              </w:rPr>
            </w:pPr>
            <w:r>
              <w:rPr>
                <w:rFonts w:hint="eastAsia" w:ascii="宋体" w:hAnsi="宋体" w:eastAsia="宋体" w:cs="宋体"/>
                <w:i w:val="0"/>
                <w:iCs w:val="0"/>
                <w:color w:val="000000"/>
                <w:sz w:val="24"/>
                <w:szCs w:val="24"/>
                <w:u w:val="none"/>
                <w:lang w:val="en-US" w:eastAsia="zh-CN"/>
              </w:rPr>
              <w:t>类型：一体化触控板（带左右按键 + 滚轮），替代独立鼠标</w:t>
            </w:r>
          </w:p>
          <w:p w14:paraId="445C1D4F">
            <w:pPr>
              <w:keepNext w:val="0"/>
              <w:keepLines w:val="0"/>
              <w:widowControl/>
              <w:suppressLineNumbers w:val="0"/>
              <w:jc w:val="left"/>
              <w:textAlignment w:val="center"/>
              <w:rPr>
                <w:rFonts w:hint="eastAsia" w:ascii="宋体" w:hAnsi="宋体" w:eastAsia="宋体" w:cs="宋体"/>
                <w:i w:val="0"/>
                <w:iCs w:val="0"/>
                <w:color w:val="000000"/>
                <w:sz w:val="24"/>
                <w:szCs w:val="24"/>
                <w:u w:val="none"/>
                <w:lang w:val="en-US" w:eastAsia="zh-CN"/>
              </w:rPr>
            </w:pPr>
            <w:r>
              <w:rPr>
                <w:rFonts w:hint="eastAsia" w:ascii="宋体" w:hAnsi="宋体" w:eastAsia="宋体" w:cs="宋体"/>
                <w:i w:val="0"/>
                <w:iCs w:val="0"/>
                <w:color w:val="000000"/>
                <w:sz w:val="24"/>
                <w:szCs w:val="24"/>
                <w:u w:val="none"/>
                <w:lang w:val="en-US" w:eastAsia="zh-CN"/>
              </w:rPr>
              <w:t>接口：USB，支持 USB 键鼠仿真</w:t>
            </w:r>
          </w:p>
          <w:p w14:paraId="528248C8">
            <w:pPr>
              <w:keepNext w:val="0"/>
              <w:keepLines w:val="0"/>
              <w:widowControl/>
              <w:suppressLineNumbers w:val="0"/>
              <w:jc w:val="left"/>
              <w:textAlignment w:val="center"/>
              <w:rPr>
                <w:rFonts w:hint="eastAsia" w:ascii="宋体" w:hAnsi="宋体" w:eastAsia="宋体" w:cs="宋体"/>
                <w:i w:val="0"/>
                <w:iCs w:val="0"/>
                <w:color w:val="000000"/>
                <w:sz w:val="24"/>
                <w:szCs w:val="24"/>
                <w:u w:val="none"/>
                <w:lang w:val="en-US" w:eastAsia="zh-CN"/>
              </w:rPr>
            </w:pPr>
            <w:r>
              <w:rPr>
                <w:rFonts w:hint="eastAsia" w:ascii="宋体" w:hAnsi="宋体" w:eastAsia="宋体" w:cs="宋体"/>
                <w:i w:val="0"/>
                <w:iCs w:val="0"/>
                <w:color w:val="000000"/>
                <w:sz w:val="24"/>
                <w:szCs w:val="24"/>
                <w:u w:val="none"/>
                <w:lang w:val="en-US" w:eastAsia="zh-CN"/>
              </w:rPr>
              <w:t>分辨率：≥1000DPI，支持滚轮</w:t>
            </w:r>
          </w:p>
          <w:p w14:paraId="18C0DE23">
            <w:pPr>
              <w:keepNext w:val="0"/>
              <w:keepLines w:val="0"/>
              <w:widowControl/>
              <w:suppressLineNumbers w:val="0"/>
              <w:jc w:val="left"/>
              <w:textAlignment w:val="center"/>
              <w:rPr>
                <w:rFonts w:hint="eastAsia" w:ascii="宋体" w:hAnsi="宋体" w:eastAsia="宋体" w:cs="宋体"/>
                <w:i w:val="0"/>
                <w:iCs w:val="0"/>
                <w:color w:val="000000"/>
                <w:sz w:val="24"/>
                <w:szCs w:val="24"/>
                <w:u w:val="none"/>
                <w:lang w:val="en-US" w:eastAsia="zh-CN"/>
              </w:rPr>
            </w:pPr>
            <w:r>
              <w:rPr>
                <w:rFonts w:hint="eastAsia" w:ascii="宋体" w:hAnsi="宋体" w:eastAsia="宋体" w:cs="宋体"/>
                <w:i w:val="0"/>
                <w:iCs w:val="0"/>
                <w:color w:val="000000"/>
                <w:sz w:val="24"/>
                <w:szCs w:val="24"/>
                <w:u w:val="none"/>
                <w:lang w:val="en-US" w:eastAsia="zh-CN"/>
              </w:rPr>
              <w:t>协议：兼容标准 USB HID 鼠标协议，无需驱动</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EB609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99C0A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14</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E0327C">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接供货通知后20日内</w:t>
            </w:r>
          </w:p>
        </w:tc>
        <w:tc>
          <w:tcPr>
            <w:tcW w:w="4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CD9B1B">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36个月</w:t>
            </w:r>
          </w:p>
        </w:tc>
        <w:tc>
          <w:tcPr>
            <w:tcW w:w="5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C99E05">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买方指定地点</w:t>
            </w:r>
          </w:p>
        </w:tc>
        <w:tc>
          <w:tcPr>
            <w:tcW w:w="508" w:type="pct"/>
            <w:vMerge w:val="continue"/>
            <w:tcBorders>
              <w:left w:val="single" w:color="000000" w:sz="4" w:space="0"/>
              <w:right w:val="single" w:color="000000" w:sz="4" w:space="0"/>
            </w:tcBorders>
            <w:shd w:val="clear" w:color="auto" w:fill="auto"/>
            <w:vAlign w:val="center"/>
          </w:tcPr>
          <w:p w14:paraId="5DB83F30">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p>
        </w:tc>
      </w:tr>
      <w:tr w14:paraId="6E7875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39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E928E9">
            <w:pPr>
              <w:jc w:val="center"/>
              <w:rPr>
                <w:rFonts w:hint="eastAsia" w:ascii="宋体" w:hAnsi="宋体" w:eastAsia="宋体" w:cs="宋体"/>
                <w:i w:val="0"/>
                <w:iCs w:val="0"/>
                <w:color w:val="000000"/>
                <w:sz w:val="24"/>
                <w:szCs w:val="24"/>
                <w:u w:val="none"/>
              </w:rPr>
            </w:pPr>
          </w:p>
        </w:tc>
        <w:tc>
          <w:tcPr>
            <w:tcW w:w="4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85372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视频综合电源</w:t>
            </w:r>
          </w:p>
        </w:tc>
        <w:tc>
          <w:tcPr>
            <w:tcW w:w="16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54FBEA">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输出：AC24V8A×6、DC24V8A×3、DC12V8A×3</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FD958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台</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EC028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14</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E7E768">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接供货通知后20日内</w:t>
            </w:r>
          </w:p>
        </w:tc>
        <w:tc>
          <w:tcPr>
            <w:tcW w:w="4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A17F23">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36个月</w:t>
            </w:r>
          </w:p>
        </w:tc>
        <w:tc>
          <w:tcPr>
            <w:tcW w:w="5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47EA02">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买方指定地点</w:t>
            </w:r>
          </w:p>
        </w:tc>
        <w:tc>
          <w:tcPr>
            <w:tcW w:w="508" w:type="pct"/>
            <w:vMerge w:val="continue"/>
            <w:tcBorders>
              <w:left w:val="single" w:color="000000" w:sz="4" w:space="0"/>
              <w:right w:val="single" w:color="000000" w:sz="4" w:space="0"/>
            </w:tcBorders>
            <w:shd w:val="clear" w:color="auto" w:fill="auto"/>
            <w:vAlign w:val="center"/>
          </w:tcPr>
          <w:p w14:paraId="2BE4FA15">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p>
        </w:tc>
      </w:tr>
      <w:tr w14:paraId="228513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13" w:hRule="atLeast"/>
        </w:trPr>
        <w:tc>
          <w:tcPr>
            <w:tcW w:w="39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3CD676">
            <w:pPr>
              <w:jc w:val="center"/>
              <w:rPr>
                <w:rFonts w:hint="eastAsia" w:ascii="宋体" w:hAnsi="宋体" w:eastAsia="宋体" w:cs="宋体"/>
                <w:i w:val="0"/>
                <w:iCs w:val="0"/>
                <w:color w:val="000000"/>
                <w:sz w:val="24"/>
                <w:szCs w:val="24"/>
                <w:u w:val="none"/>
              </w:rPr>
            </w:pPr>
          </w:p>
        </w:tc>
        <w:tc>
          <w:tcPr>
            <w:tcW w:w="4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FB239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交换机</w:t>
            </w:r>
          </w:p>
        </w:tc>
        <w:tc>
          <w:tcPr>
            <w:tcW w:w="16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8C2F92">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应用层级：三层</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传输速率：10/100/1000Mbps</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端口结构：非模块化</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端口数量：≥26，不少于24个千兆电口、2个千兆光口</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接口介质：10/100/1000Base-T、1000Base-X SFP</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传输模式：全双工/半双工自适应</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配置形式：可堆叠</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交换方式：存储-转发</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背板带宽：19.2Gbps</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VLAN支持：支持</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QOS支持：支持</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网管支持：支持</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网管功能：支持命令行接口（CLI），Telnet，Console口配置；支持SNMP；支持iMC网管系统；支持WEB网管</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MAC地址表：8k</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模块化插槽数：2</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电源：额定电压范围：100V～240V AC，50/60Hz，最大电压范围：90V～264V AC，47Hz～63Hz</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环境标准：工作温度：0℃～45℃、工作湿度：10%～90%（非凝露）</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7F59C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台</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989F4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14</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31D6DD">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接供货通知后20日内</w:t>
            </w:r>
          </w:p>
        </w:tc>
        <w:tc>
          <w:tcPr>
            <w:tcW w:w="4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5829E9">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36个月</w:t>
            </w:r>
          </w:p>
        </w:tc>
        <w:tc>
          <w:tcPr>
            <w:tcW w:w="5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B35DEE">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买方指定地点</w:t>
            </w:r>
          </w:p>
        </w:tc>
        <w:tc>
          <w:tcPr>
            <w:tcW w:w="508" w:type="pct"/>
            <w:vMerge w:val="continue"/>
            <w:tcBorders>
              <w:left w:val="single" w:color="000000" w:sz="4" w:space="0"/>
              <w:right w:val="single" w:color="000000" w:sz="4" w:space="0"/>
            </w:tcBorders>
            <w:shd w:val="clear" w:color="auto" w:fill="auto"/>
            <w:vAlign w:val="center"/>
          </w:tcPr>
          <w:p w14:paraId="739173AF">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p>
        </w:tc>
      </w:tr>
      <w:tr w14:paraId="02086D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39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AD6A60">
            <w:pPr>
              <w:jc w:val="center"/>
              <w:rPr>
                <w:rFonts w:hint="eastAsia" w:ascii="宋体" w:hAnsi="宋体" w:eastAsia="宋体" w:cs="宋体"/>
                <w:i w:val="0"/>
                <w:iCs w:val="0"/>
                <w:color w:val="000000"/>
                <w:sz w:val="24"/>
                <w:szCs w:val="24"/>
                <w:u w:val="none"/>
              </w:rPr>
            </w:pPr>
          </w:p>
        </w:tc>
        <w:tc>
          <w:tcPr>
            <w:tcW w:w="4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CF370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屏柜</w:t>
            </w:r>
          </w:p>
        </w:tc>
        <w:tc>
          <w:tcPr>
            <w:tcW w:w="16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70E0D1">
            <w:pPr>
              <w:keepNext w:val="0"/>
              <w:keepLines w:val="0"/>
              <w:widowControl/>
              <w:suppressLineNumbers w:val="0"/>
              <w:jc w:val="left"/>
              <w:textAlignment w:val="center"/>
              <w:rPr>
                <w:rFonts w:hint="eastAsia" w:ascii="宋体" w:hAnsi="宋体" w:eastAsia="宋体" w:cs="宋体"/>
                <w:i w:val="0"/>
                <w:iCs w:val="0"/>
                <w:color w:val="000000"/>
                <w:sz w:val="24"/>
                <w:szCs w:val="24"/>
                <w:u w:val="none"/>
                <w:lang w:val="en-US"/>
              </w:rPr>
            </w:pPr>
            <w:r>
              <w:rPr>
                <w:rFonts w:hint="eastAsia" w:ascii="宋体" w:hAnsi="宋体" w:eastAsia="宋体" w:cs="宋体"/>
                <w:i w:val="0"/>
                <w:iCs w:val="0"/>
                <w:color w:val="000000"/>
                <w:kern w:val="0"/>
                <w:sz w:val="24"/>
                <w:szCs w:val="24"/>
                <w:u w:val="none"/>
                <w:lang w:val="en-US" w:eastAsia="zh-CN" w:bidi="ar"/>
              </w:rPr>
              <w:t>尺寸：2260*800*600mm 材质、颜色根据现场需求定制</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51AEA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面</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0AA74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14</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4FD974">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接供货通知后20日内</w:t>
            </w:r>
          </w:p>
        </w:tc>
        <w:tc>
          <w:tcPr>
            <w:tcW w:w="4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4C3DF7">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36个月</w:t>
            </w:r>
          </w:p>
        </w:tc>
        <w:tc>
          <w:tcPr>
            <w:tcW w:w="5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144525">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买方指定地点</w:t>
            </w:r>
          </w:p>
        </w:tc>
        <w:tc>
          <w:tcPr>
            <w:tcW w:w="508" w:type="pct"/>
            <w:vMerge w:val="continue"/>
            <w:tcBorders>
              <w:left w:val="single" w:color="000000" w:sz="4" w:space="0"/>
              <w:right w:val="single" w:color="000000" w:sz="4" w:space="0"/>
            </w:tcBorders>
            <w:shd w:val="clear" w:color="auto" w:fill="auto"/>
            <w:vAlign w:val="center"/>
          </w:tcPr>
          <w:p w14:paraId="24232CF9">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p>
        </w:tc>
      </w:tr>
      <w:tr w14:paraId="57038B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43" w:hRule="atLeast"/>
        </w:trPr>
        <w:tc>
          <w:tcPr>
            <w:tcW w:w="39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FB90AB">
            <w:pPr>
              <w:jc w:val="center"/>
              <w:rPr>
                <w:rFonts w:hint="eastAsia" w:ascii="宋体" w:hAnsi="宋体" w:eastAsia="宋体" w:cs="宋体"/>
                <w:i w:val="0"/>
                <w:iCs w:val="0"/>
                <w:color w:val="000000"/>
                <w:sz w:val="24"/>
                <w:szCs w:val="24"/>
                <w:u w:val="none"/>
              </w:rPr>
            </w:pPr>
          </w:p>
        </w:tc>
        <w:tc>
          <w:tcPr>
            <w:tcW w:w="4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E7442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网络全景摄像机</w:t>
            </w:r>
          </w:p>
        </w:tc>
        <w:tc>
          <w:tcPr>
            <w:tcW w:w="16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BC0800">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室外、360°全景视角</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图像传感器 ： 1/2" CMOS，逐行扫描</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最低照度 ： 彩色: 1 lux 　黑白: 0.1 lux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图像最大分辨率 ： 彩色: ≥2048 x 1536 (3MEGA)</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黑白: ≥1280 x 960 (MEGA)</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图像格式 ： 2048 x 1536，1280 x 960，1024 x 768，800 x 600，</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768 x 576 (D1)，704 x 576 (TV-PAL)，640 x 480，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384 x 288，352 x 288，320 x 240，160 x 120;</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自定义格式 (例如1000 x 200像素的横形条幅)</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最大图像帧频 (M-JPEG) ： VGA: 25 fps，TV-PAL: 18 fps，MEGA: 8 fps，3MEGA: 4 fps</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最大视频帧频 (MxPEG) ： VGA: 30 fps，TV-PAL: 30 fps，MEGA: 30 fps，3MEGA: 20 fps</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图像处理 ： 背光补偿，自动白平衡，失真校正，智能视频分析(智能动态侦测)</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虚拟PTZ ： 数字俯仰/转动/缩放，无级放大至8倍</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接口 ： Ethernet 10/100, USB</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安全机制 ： 用户-/组管理，HTTPS/SSL，IP 地址过滤，IEEE 802.1x，非法入侵检测</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供电 ： 全年通过网络供电 (IEE 802.3af; Class 0)，供电适配器，典型耗电量 3 W</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运行条件 ： 防护等级不低于 IP66(按 DIN EN 60529)，环境温度 -30° 至 +60 °C</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471E1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台</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C797D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18CD06">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接供货通知后20日内</w:t>
            </w:r>
          </w:p>
        </w:tc>
        <w:tc>
          <w:tcPr>
            <w:tcW w:w="4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6DD48D">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36个月</w:t>
            </w:r>
          </w:p>
        </w:tc>
        <w:tc>
          <w:tcPr>
            <w:tcW w:w="5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79ACD5">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买方指定地点</w:t>
            </w:r>
          </w:p>
        </w:tc>
        <w:tc>
          <w:tcPr>
            <w:tcW w:w="508" w:type="pct"/>
            <w:vMerge w:val="continue"/>
            <w:tcBorders>
              <w:left w:val="single" w:color="000000" w:sz="4" w:space="0"/>
              <w:right w:val="single" w:color="000000" w:sz="4" w:space="0"/>
            </w:tcBorders>
            <w:shd w:val="clear" w:color="auto" w:fill="auto"/>
            <w:vAlign w:val="center"/>
          </w:tcPr>
          <w:p w14:paraId="3558F860">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p>
        </w:tc>
      </w:tr>
      <w:tr w14:paraId="51DC31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39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DA07FF">
            <w:pPr>
              <w:jc w:val="center"/>
              <w:rPr>
                <w:rFonts w:hint="eastAsia" w:ascii="宋体" w:hAnsi="宋体" w:eastAsia="宋体" w:cs="宋体"/>
                <w:i w:val="0"/>
                <w:iCs w:val="0"/>
                <w:color w:val="000000"/>
                <w:sz w:val="24"/>
                <w:szCs w:val="24"/>
                <w:u w:val="none"/>
              </w:rPr>
            </w:pPr>
          </w:p>
        </w:tc>
        <w:tc>
          <w:tcPr>
            <w:tcW w:w="4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AA8C7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室外网络快球</w:t>
            </w:r>
          </w:p>
        </w:tc>
        <w:tc>
          <w:tcPr>
            <w:tcW w:w="16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8A4114">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信号制式 ： PAL</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传感器 ： 1/4彩色日夜转换型CCD</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有效像素 ：≥200万</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水平解析度 ： ≥540TVL</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镜头光圈 ： F1.4－F3.0</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镜头焦距 ： 3.4～122.4mm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光学变焦倍数 ： 不低于36倍</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数字变焦倍数 ： 12倍</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水平回转角度 ： 360°连续旋转</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垂直俯仰角度 ： 0～90°带自动翻转</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日夜型转换模式 ： 自动/彩色/黑白</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最低照度 ： 彩色：1lux　黑白：0.1lux</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旋转速度 ： 水平最大300°/s；垂直最大240°/s</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预置点 ： 不少于128点</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信噪比 ： ≥50</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自动/手动光圈 ： 支持</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自动/手动变焦 ： 支持</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自动增益AGC ： 支持</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自动背光补偿 ： 支持</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自动白平衡 ： 支持</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工作温度 ： －45～＋55℃</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自动温控范围  ： 加热器开：8±5 ℃  关：20±5℃</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防护罩等级 ： 不低于IP66</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网络接口 ： 10Base-T/100Base-TX，RJ45头（光纤接口可选）</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SD卡 ： 手动录像/报警录像支持SDHC标准的SD卡</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安全模式 ： 授权的用户名和密码，以及MAC地址绑定</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F8A04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套</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1A275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18</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D537B6">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接供货通知后20日内</w:t>
            </w:r>
          </w:p>
        </w:tc>
        <w:tc>
          <w:tcPr>
            <w:tcW w:w="4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FC2C06">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36个月</w:t>
            </w:r>
          </w:p>
        </w:tc>
        <w:tc>
          <w:tcPr>
            <w:tcW w:w="5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B6D20E">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买方指定地点</w:t>
            </w:r>
          </w:p>
        </w:tc>
        <w:tc>
          <w:tcPr>
            <w:tcW w:w="508" w:type="pct"/>
            <w:vMerge w:val="continue"/>
            <w:tcBorders>
              <w:left w:val="single" w:color="000000" w:sz="4" w:space="0"/>
              <w:right w:val="single" w:color="000000" w:sz="4" w:space="0"/>
            </w:tcBorders>
            <w:shd w:val="clear" w:color="auto" w:fill="auto"/>
            <w:vAlign w:val="center"/>
          </w:tcPr>
          <w:p w14:paraId="48D558CE">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p>
        </w:tc>
      </w:tr>
      <w:tr w14:paraId="2EE5C8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39" w:hRule="atLeast"/>
        </w:trPr>
        <w:tc>
          <w:tcPr>
            <w:tcW w:w="39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A0C85C">
            <w:pPr>
              <w:jc w:val="center"/>
              <w:rPr>
                <w:rFonts w:hint="eastAsia" w:ascii="宋体" w:hAnsi="宋体" w:eastAsia="宋体" w:cs="宋体"/>
                <w:i w:val="0"/>
                <w:iCs w:val="0"/>
                <w:color w:val="000000"/>
                <w:sz w:val="24"/>
                <w:szCs w:val="24"/>
                <w:u w:val="none"/>
              </w:rPr>
            </w:pPr>
          </w:p>
        </w:tc>
        <w:tc>
          <w:tcPr>
            <w:tcW w:w="4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E2C13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室内网络中速球</w:t>
            </w:r>
          </w:p>
        </w:tc>
        <w:tc>
          <w:tcPr>
            <w:tcW w:w="16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B14CF0">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信号制式 ： PAL</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传感器 ： 1/4彩色日夜转换型CCD</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有效像素 ： ≥200万像素</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水平解析度 ： ≥540TVL</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镜头光圈 ： F1.4－F3.0</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镜头焦距 ： 3.4～88.4mm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光学变焦倍数 ： 不低于26倍</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数字变焦倍数 ： 12倍</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水平回转角度 ： 360º连续旋转</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垂直俯仰角度 ： 0～90°带自动翻转</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日夜型转换模式 ： 自动/彩色/黑白</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最低照度 ： 彩色：1lux　黑白：0.1lux</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旋转速度 ： 水平最大300°/s；垂直最大240°/s</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预置点 ： 不少于128点</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信噪比 ： ≥50dB</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自动/手动光圈 ： 支持</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自动/手动变焦 ： 支持</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自动增益AGC ： 支持</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自动背光补偿 ： 支持</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自动白平衡 ： 支持</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工作温度 ： －45～＋55℃</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自动温控范围  ： 加热器开：8±5℃  关：20±5℃</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防护罩等级 ： 不低于IP65</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网络接口 ： 10Base-T/100Base-TX，RJ45头（光纤接口可选）</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SD卡 ： 支持SDHC标准的SD卡</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安全模式 ： 授权的用户名和密码，以及MAC地址绑定</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D7F6B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套</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913BC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B56BEB">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接供货通知后20日内</w:t>
            </w:r>
          </w:p>
        </w:tc>
        <w:tc>
          <w:tcPr>
            <w:tcW w:w="4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8EFC81">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36个月</w:t>
            </w:r>
          </w:p>
        </w:tc>
        <w:tc>
          <w:tcPr>
            <w:tcW w:w="5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F418E1">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买方指定地点</w:t>
            </w:r>
          </w:p>
        </w:tc>
        <w:tc>
          <w:tcPr>
            <w:tcW w:w="508" w:type="pct"/>
            <w:vMerge w:val="continue"/>
            <w:tcBorders>
              <w:left w:val="single" w:color="000000" w:sz="4" w:space="0"/>
              <w:right w:val="single" w:color="000000" w:sz="4" w:space="0"/>
            </w:tcBorders>
            <w:shd w:val="clear" w:color="auto" w:fill="auto"/>
            <w:vAlign w:val="center"/>
          </w:tcPr>
          <w:p w14:paraId="5BC7B120">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p>
        </w:tc>
      </w:tr>
      <w:tr w14:paraId="4418F7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9" w:hRule="atLeast"/>
        </w:trPr>
        <w:tc>
          <w:tcPr>
            <w:tcW w:w="39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F8EFD6">
            <w:pPr>
              <w:jc w:val="center"/>
              <w:rPr>
                <w:rFonts w:hint="eastAsia" w:ascii="宋体" w:hAnsi="宋体" w:eastAsia="宋体" w:cs="宋体"/>
                <w:i w:val="0"/>
                <w:iCs w:val="0"/>
                <w:color w:val="000000"/>
                <w:sz w:val="24"/>
                <w:szCs w:val="24"/>
                <w:u w:val="none"/>
              </w:rPr>
            </w:pPr>
          </w:p>
        </w:tc>
        <w:tc>
          <w:tcPr>
            <w:tcW w:w="4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4D9F8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网络高清固定机</w:t>
            </w:r>
          </w:p>
        </w:tc>
        <w:tc>
          <w:tcPr>
            <w:tcW w:w="16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F111BE">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有效像素 ： DH5: ≥2560(H)×1920(V)</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DH2和XH2: 1600(H)×1200(V)</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最低照度 ： 0.5lux/F1.2（彩色）0.1lux/F1.2（黑白）</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日夜模式 ： ICR</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光圈类型 ： 自动光圈DC/Video驱动</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镜头类型 ： 外接C/CS接口镜头</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最大图像尺寸 ： DH5: 2560×1920</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DH2和XH2: 1600×1200</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视频压缩 ： DH5: H.264/MPEG4/MJPEG</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DH2和XH2: H.264</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帧率 ： DH5: 8fps(2560×1920)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20fps(2048×1539)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25fps(1600×1200)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25fps(1920×1080)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25fps(1280×720)</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DH2和XH2: 25fps(1600× 1200)DH5: 8fps(2560×1920)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20fps(2048×1539)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25fps(1600×1200)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25fps(1920×1080)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25fps(1280×720)</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DH2和XH2: 25fps(1600× 1200)</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SD卡 ： YES</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报警输入 ： 4路</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报警输出 ： 3路</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电源 ： DC12V±10%/ AC24DC</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工作温度 ： －10～50℃；配装防护罩后达到－35～＋55℃</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电磁兼容 ： EMC4</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网络接口 ： 10Base-T/100Base-TX，RJ45头(光纤接口可选)</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SD卡 ： 手动录像/报警录像</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支持SDHC标准的SD卡</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安全模式 ： 授权的用户名和密码，以及MAC地址绑定</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E731A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台</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8EA98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FC54F6">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接供货通知后20日内</w:t>
            </w:r>
          </w:p>
        </w:tc>
        <w:tc>
          <w:tcPr>
            <w:tcW w:w="4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BCDB25">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36个月</w:t>
            </w:r>
          </w:p>
        </w:tc>
        <w:tc>
          <w:tcPr>
            <w:tcW w:w="5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8AB1C9">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买方指定地点</w:t>
            </w:r>
          </w:p>
        </w:tc>
        <w:tc>
          <w:tcPr>
            <w:tcW w:w="508" w:type="pct"/>
            <w:vMerge w:val="continue"/>
            <w:tcBorders>
              <w:left w:val="single" w:color="000000" w:sz="4" w:space="0"/>
              <w:right w:val="single" w:color="000000" w:sz="4" w:space="0"/>
            </w:tcBorders>
            <w:shd w:val="clear" w:color="auto" w:fill="auto"/>
            <w:vAlign w:val="center"/>
          </w:tcPr>
          <w:p w14:paraId="3C5179FD">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p>
        </w:tc>
      </w:tr>
      <w:tr w14:paraId="23AEA0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25" w:hRule="atLeast"/>
        </w:trPr>
        <w:tc>
          <w:tcPr>
            <w:tcW w:w="39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8E8FE3">
            <w:pPr>
              <w:jc w:val="center"/>
              <w:rPr>
                <w:rFonts w:hint="eastAsia" w:ascii="宋体" w:hAnsi="宋体" w:eastAsia="宋体" w:cs="宋体"/>
                <w:i w:val="0"/>
                <w:iCs w:val="0"/>
                <w:color w:val="000000"/>
                <w:sz w:val="24"/>
                <w:szCs w:val="24"/>
                <w:u w:val="none"/>
              </w:rPr>
            </w:pPr>
          </w:p>
        </w:tc>
        <w:tc>
          <w:tcPr>
            <w:tcW w:w="4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94CDF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网络防雷器</w:t>
            </w:r>
          </w:p>
        </w:tc>
        <w:tc>
          <w:tcPr>
            <w:tcW w:w="16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578C2F">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10/100M自适应，两级对地雷电泄放电路</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电源部分最大持续运行电压 ： 275V</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电源部分电压保护水平Up ： 40V</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视频部分最大持续运行电压 ： 6V</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视频部分　额定放电冲击电流isn（1.2/50 8/20μs）对称/非对称（PE） ： 125A/5kA</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信号部分最大持续运行电压 ： 15（DC）V</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信号部分冲击电流isn（1.2/50 8/20μs）对称/非对称（PE） ： 125A/5kA</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高速反应：10～12s</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A9DE0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只</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8E7BB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61C4F0">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接供货通知后20日内</w:t>
            </w:r>
          </w:p>
        </w:tc>
        <w:tc>
          <w:tcPr>
            <w:tcW w:w="4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013279">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36个月</w:t>
            </w:r>
          </w:p>
        </w:tc>
        <w:tc>
          <w:tcPr>
            <w:tcW w:w="5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929D78">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买方指定地点</w:t>
            </w:r>
          </w:p>
        </w:tc>
        <w:tc>
          <w:tcPr>
            <w:tcW w:w="508" w:type="pct"/>
            <w:vMerge w:val="continue"/>
            <w:tcBorders>
              <w:left w:val="single" w:color="000000" w:sz="4" w:space="0"/>
              <w:right w:val="single" w:color="000000" w:sz="4" w:space="0"/>
            </w:tcBorders>
            <w:shd w:val="clear" w:color="auto" w:fill="auto"/>
            <w:vAlign w:val="center"/>
          </w:tcPr>
          <w:p w14:paraId="40ED7EEE">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p>
        </w:tc>
      </w:tr>
      <w:tr w14:paraId="191114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39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77E0DA">
            <w:pPr>
              <w:jc w:val="center"/>
              <w:rPr>
                <w:rFonts w:hint="eastAsia" w:ascii="宋体" w:hAnsi="宋体" w:eastAsia="宋体" w:cs="宋体"/>
                <w:i w:val="0"/>
                <w:iCs w:val="0"/>
                <w:color w:val="000000"/>
                <w:sz w:val="24"/>
                <w:szCs w:val="24"/>
                <w:u w:val="none"/>
              </w:rPr>
            </w:pPr>
          </w:p>
        </w:tc>
        <w:tc>
          <w:tcPr>
            <w:tcW w:w="4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09921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室外立杆</w:t>
            </w:r>
          </w:p>
        </w:tc>
        <w:tc>
          <w:tcPr>
            <w:tcW w:w="16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BF4612">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不锈钢；直径100mm；高6000mm；壁厚不小于3mm</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DF963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根</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E819E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19</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37977C">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接供货通知后20日内</w:t>
            </w:r>
          </w:p>
        </w:tc>
        <w:tc>
          <w:tcPr>
            <w:tcW w:w="4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917D09">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36个月</w:t>
            </w:r>
          </w:p>
        </w:tc>
        <w:tc>
          <w:tcPr>
            <w:tcW w:w="5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D1F1ED">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买方指定地点</w:t>
            </w:r>
          </w:p>
        </w:tc>
        <w:tc>
          <w:tcPr>
            <w:tcW w:w="508" w:type="pct"/>
            <w:vMerge w:val="continue"/>
            <w:tcBorders>
              <w:left w:val="single" w:color="000000" w:sz="4" w:space="0"/>
              <w:right w:val="single" w:color="000000" w:sz="4" w:space="0"/>
            </w:tcBorders>
            <w:shd w:val="clear" w:color="auto" w:fill="auto"/>
            <w:vAlign w:val="center"/>
          </w:tcPr>
          <w:p w14:paraId="11DFAE56">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p>
        </w:tc>
      </w:tr>
      <w:tr w14:paraId="0645DE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47" w:hRule="atLeast"/>
        </w:trPr>
        <w:tc>
          <w:tcPr>
            <w:tcW w:w="39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B75E83">
            <w:pPr>
              <w:jc w:val="center"/>
              <w:rPr>
                <w:rFonts w:hint="eastAsia" w:ascii="宋体" w:hAnsi="宋体" w:eastAsia="宋体" w:cs="宋体"/>
                <w:i w:val="0"/>
                <w:iCs w:val="0"/>
                <w:color w:val="000000"/>
                <w:sz w:val="24"/>
                <w:szCs w:val="24"/>
                <w:u w:val="none"/>
              </w:rPr>
            </w:pPr>
          </w:p>
        </w:tc>
        <w:tc>
          <w:tcPr>
            <w:tcW w:w="4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08DDD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前端采集模块（Ⅱ型）</w:t>
            </w:r>
          </w:p>
        </w:tc>
        <w:tc>
          <w:tcPr>
            <w:tcW w:w="16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6E51F4">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混合视频输入：24 路（模拟视频＋网络视频）</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音频输入：16 路，BNC 接口，电平 2.0Vp</w:t>
            </w:r>
            <w:r>
              <w:rPr>
                <w:rFonts w:hint="eastAsia" w:ascii="宋体" w:hAnsi="宋体" w:eastAsia="宋体" w:cs="宋体"/>
                <w:i w:val="0"/>
                <w:iCs w:val="0"/>
                <w:color w:val="000000"/>
                <w:kern w:val="0"/>
                <w:sz w:val="24"/>
                <w:szCs w:val="24"/>
                <w:u w:val="none"/>
                <w:lang w:val="en-US" w:eastAsia="zh-CN" w:bidi="ar"/>
              </w:rPr>
              <w:noBreakHyphen/>
            </w:r>
            <w:r>
              <w:rPr>
                <w:rFonts w:hint="eastAsia" w:ascii="宋体" w:hAnsi="宋体" w:eastAsia="宋体" w:cs="宋体"/>
                <w:i w:val="0"/>
                <w:iCs w:val="0"/>
                <w:color w:val="000000"/>
                <w:kern w:val="0"/>
                <w:sz w:val="24"/>
                <w:szCs w:val="24"/>
                <w:u w:val="none"/>
                <w:lang w:val="en-US" w:eastAsia="zh-CN" w:bidi="ar"/>
              </w:rPr>
              <w:t>p，阻抗 1kΩ</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语音对讲输入：2 路，BNC 接口，电平 2.0Vp</w:t>
            </w:r>
            <w:r>
              <w:rPr>
                <w:rFonts w:hint="eastAsia" w:ascii="宋体" w:hAnsi="宋体" w:eastAsia="宋体" w:cs="宋体"/>
                <w:i w:val="0"/>
                <w:iCs w:val="0"/>
                <w:color w:val="000000"/>
                <w:kern w:val="0"/>
                <w:sz w:val="24"/>
                <w:szCs w:val="24"/>
                <w:u w:val="none"/>
                <w:lang w:val="en-US" w:eastAsia="zh-CN" w:bidi="ar"/>
              </w:rPr>
              <w:noBreakHyphen/>
            </w:r>
            <w:r>
              <w:rPr>
                <w:rFonts w:hint="eastAsia" w:ascii="宋体" w:hAnsi="宋体" w:eastAsia="宋体" w:cs="宋体"/>
                <w:i w:val="0"/>
                <w:iCs w:val="0"/>
                <w:color w:val="000000"/>
                <w:kern w:val="0"/>
                <w:sz w:val="24"/>
                <w:szCs w:val="24"/>
                <w:u w:val="none"/>
                <w:lang w:val="en-US" w:eastAsia="zh-CN" w:bidi="ar"/>
              </w:rPr>
              <w:t>p，阻抗 1kΩ</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报警输入：16 路</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环境适配：满足</w:t>
            </w:r>
            <w:r>
              <w:rPr>
                <w:rFonts w:hint="eastAsia" w:ascii="宋体" w:hAnsi="宋体" w:eastAsia="宋体" w:cs="宋体"/>
                <w:i w:val="0"/>
                <w:iCs w:val="0"/>
                <w:color w:val="000000"/>
                <w:kern w:val="0"/>
                <w:sz w:val="24"/>
                <w:szCs w:val="24"/>
                <w:u w:val="none"/>
                <w:lang w:val="en-US" w:eastAsia="zh-CN" w:bidi="ar"/>
              </w:rPr>
              <w:noBreakHyphen/>
            </w:r>
            <w:r>
              <w:rPr>
                <w:rFonts w:hint="eastAsia" w:ascii="宋体" w:hAnsi="宋体" w:eastAsia="宋体" w:cs="宋体"/>
                <w:i w:val="0"/>
                <w:iCs w:val="0"/>
                <w:color w:val="000000"/>
                <w:kern w:val="0"/>
                <w:sz w:val="24"/>
                <w:szCs w:val="24"/>
                <w:u w:val="none"/>
                <w:lang w:val="en-US" w:eastAsia="zh-CN" w:bidi="ar"/>
              </w:rPr>
              <w:t>25～＋70℃、10%</w:t>
            </w:r>
            <w:r>
              <w:rPr>
                <w:rFonts w:hint="eastAsia" w:ascii="宋体" w:hAnsi="宋体" w:eastAsia="宋体" w:cs="宋体"/>
                <w:i w:val="0"/>
                <w:iCs w:val="0"/>
                <w:color w:val="000000"/>
                <w:kern w:val="0"/>
                <w:sz w:val="24"/>
                <w:szCs w:val="24"/>
                <w:u w:val="none"/>
                <w:lang w:val="en-US" w:eastAsia="zh-CN" w:bidi="ar"/>
              </w:rPr>
              <w:noBreakHyphen/>
            </w:r>
            <w:r>
              <w:rPr>
                <w:rFonts w:hint="eastAsia" w:ascii="宋体" w:hAnsi="宋体" w:eastAsia="宋体" w:cs="宋体"/>
                <w:i w:val="0"/>
                <w:iCs w:val="0"/>
                <w:color w:val="000000"/>
                <w:kern w:val="0"/>
                <w:sz w:val="24"/>
                <w:szCs w:val="24"/>
                <w:u w:val="none"/>
                <w:lang w:val="en-US" w:eastAsia="zh-CN" w:bidi="ar"/>
              </w:rPr>
              <w:t>90% 湿度工作条件下信号采集稳定</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11FBD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1DE2E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52670C">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接供货通知后20日内</w:t>
            </w:r>
          </w:p>
        </w:tc>
        <w:tc>
          <w:tcPr>
            <w:tcW w:w="4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5CE662">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36个月</w:t>
            </w:r>
          </w:p>
        </w:tc>
        <w:tc>
          <w:tcPr>
            <w:tcW w:w="5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247DAB">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买方指定地点</w:t>
            </w:r>
          </w:p>
        </w:tc>
        <w:tc>
          <w:tcPr>
            <w:tcW w:w="508" w:type="pct"/>
            <w:vMerge w:val="continue"/>
            <w:tcBorders>
              <w:left w:val="single" w:color="000000" w:sz="4" w:space="0"/>
              <w:right w:val="single" w:color="000000" w:sz="4" w:space="0"/>
            </w:tcBorders>
            <w:shd w:val="clear" w:color="auto" w:fill="auto"/>
            <w:vAlign w:val="center"/>
          </w:tcPr>
          <w:p w14:paraId="2456485B">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p>
        </w:tc>
      </w:tr>
      <w:tr w14:paraId="7CCC24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39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A214B3">
            <w:pPr>
              <w:jc w:val="center"/>
              <w:rPr>
                <w:rFonts w:hint="eastAsia" w:ascii="宋体" w:hAnsi="宋体" w:eastAsia="宋体" w:cs="宋体"/>
                <w:i w:val="0"/>
                <w:iCs w:val="0"/>
                <w:color w:val="000000"/>
                <w:sz w:val="24"/>
                <w:szCs w:val="24"/>
                <w:u w:val="none"/>
              </w:rPr>
            </w:pPr>
          </w:p>
        </w:tc>
        <w:tc>
          <w:tcPr>
            <w:tcW w:w="4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8A9F1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存储处理模块（Ⅱ型）</w:t>
            </w:r>
          </w:p>
        </w:tc>
        <w:tc>
          <w:tcPr>
            <w:tcW w:w="16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3D490B">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视频压缩标准：H.264</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视频编码分辨率：UXGA/720P/VGA/4CIF/DCIF/2CIF/CIF/QCIF</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视频帧率：PAL：1/16</w:t>
            </w:r>
            <w:r>
              <w:rPr>
                <w:rFonts w:hint="eastAsia" w:ascii="宋体" w:hAnsi="宋体" w:eastAsia="宋体" w:cs="宋体"/>
                <w:i w:val="0"/>
                <w:iCs w:val="0"/>
                <w:color w:val="000000"/>
                <w:kern w:val="0"/>
                <w:sz w:val="24"/>
                <w:szCs w:val="24"/>
                <w:u w:val="none"/>
                <w:lang w:val="en-US" w:eastAsia="zh-CN" w:bidi="ar"/>
              </w:rPr>
              <w:noBreakHyphen/>
            </w:r>
            <w:r>
              <w:rPr>
                <w:rFonts w:hint="eastAsia" w:ascii="宋体" w:hAnsi="宋体" w:eastAsia="宋体" w:cs="宋体"/>
                <w:i w:val="0"/>
                <w:iCs w:val="0"/>
                <w:color w:val="000000"/>
                <w:kern w:val="0"/>
                <w:sz w:val="24"/>
                <w:szCs w:val="24"/>
                <w:u w:val="none"/>
                <w:lang w:val="en-US" w:eastAsia="zh-CN" w:bidi="ar"/>
              </w:rPr>
              <w:t>25 帧 /s；NTSC：1/16</w:t>
            </w:r>
            <w:r>
              <w:rPr>
                <w:rFonts w:hint="eastAsia" w:ascii="宋体" w:hAnsi="宋体" w:eastAsia="宋体" w:cs="宋体"/>
                <w:i w:val="0"/>
                <w:iCs w:val="0"/>
                <w:color w:val="000000"/>
                <w:kern w:val="0"/>
                <w:sz w:val="24"/>
                <w:szCs w:val="24"/>
                <w:u w:val="none"/>
                <w:lang w:val="en-US" w:eastAsia="zh-CN" w:bidi="ar"/>
              </w:rPr>
              <w:noBreakHyphen/>
            </w:r>
            <w:r>
              <w:rPr>
                <w:rFonts w:hint="eastAsia" w:ascii="宋体" w:hAnsi="宋体" w:eastAsia="宋体" w:cs="宋体"/>
                <w:i w:val="0"/>
                <w:iCs w:val="0"/>
                <w:color w:val="000000"/>
                <w:kern w:val="0"/>
                <w:sz w:val="24"/>
                <w:szCs w:val="24"/>
                <w:u w:val="none"/>
                <w:lang w:val="en-US" w:eastAsia="zh-CN" w:bidi="ar"/>
              </w:rPr>
              <w:t>30 帧 /s</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视频码率：32</w:t>
            </w:r>
            <w:r>
              <w:rPr>
                <w:rFonts w:hint="eastAsia" w:ascii="宋体" w:hAnsi="宋体" w:eastAsia="宋体" w:cs="宋体"/>
                <w:i w:val="0"/>
                <w:iCs w:val="0"/>
                <w:color w:val="000000"/>
                <w:kern w:val="0"/>
                <w:sz w:val="24"/>
                <w:szCs w:val="24"/>
                <w:u w:val="none"/>
                <w:lang w:val="en-US" w:eastAsia="zh-CN" w:bidi="ar"/>
              </w:rPr>
              <w:noBreakHyphen/>
            </w:r>
            <w:r>
              <w:rPr>
                <w:rFonts w:hint="eastAsia" w:ascii="宋体" w:hAnsi="宋体" w:eastAsia="宋体" w:cs="宋体"/>
                <w:i w:val="0"/>
                <w:iCs w:val="0"/>
                <w:color w:val="000000"/>
                <w:kern w:val="0"/>
                <w:sz w:val="24"/>
                <w:szCs w:val="24"/>
                <w:u w:val="none"/>
                <w:lang w:val="en-US" w:eastAsia="zh-CN" w:bidi="ar"/>
              </w:rPr>
              <w:t>2048kbps 可自定义，最大 6144kbps；码流类型：复合流 / 视频流</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音频压缩标准：OggVorbis/ITU</w:t>
            </w:r>
            <w:r>
              <w:rPr>
                <w:rFonts w:hint="eastAsia" w:ascii="宋体" w:hAnsi="宋体" w:eastAsia="宋体" w:cs="宋体"/>
                <w:i w:val="0"/>
                <w:iCs w:val="0"/>
                <w:color w:val="000000"/>
                <w:kern w:val="0"/>
                <w:sz w:val="24"/>
                <w:szCs w:val="24"/>
                <w:u w:val="none"/>
                <w:lang w:val="en-US" w:eastAsia="zh-CN" w:bidi="ar"/>
              </w:rPr>
              <w:noBreakHyphen/>
            </w:r>
            <w:r>
              <w:rPr>
                <w:rFonts w:hint="eastAsia" w:ascii="宋体" w:hAnsi="宋体" w:eastAsia="宋体" w:cs="宋体"/>
                <w:i w:val="0"/>
                <w:iCs w:val="0"/>
                <w:color w:val="000000"/>
                <w:kern w:val="0"/>
                <w:sz w:val="24"/>
                <w:szCs w:val="24"/>
                <w:u w:val="none"/>
                <w:lang w:val="en-US" w:eastAsia="zh-CN" w:bidi="ar"/>
              </w:rPr>
              <w:t>T G.711；音频码率：16kbps</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双码流：支持</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硬盘接口：8 个 SATA 接口，每个接口支持大于 2TB 硬盘，实现录像读写、存储管理、回放</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B90C6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47E44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041853">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接供货通知后20日内</w:t>
            </w:r>
          </w:p>
        </w:tc>
        <w:tc>
          <w:tcPr>
            <w:tcW w:w="4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4AAD95">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36个月</w:t>
            </w:r>
          </w:p>
        </w:tc>
        <w:tc>
          <w:tcPr>
            <w:tcW w:w="5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FC9676">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买方指定地点</w:t>
            </w:r>
          </w:p>
        </w:tc>
        <w:tc>
          <w:tcPr>
            <w:tcW w:w="508" w:type="pct"/>
            <w:vMerge w:val="continue"/>
            <w:tcBorders>
              <w:left w:val="single" w:color="000000" w:sz="4" w:space="0"/>
              <w:right w:val="single" w:color="000000" w:sz="4" w:space="0"/>
            </w:tcBorders>
            <w:shd w:val="clear" w:color="auto" w:fill="auto"/>
            <w:vAlign w:val="center"/>
          </w:tcPr>
          <w:p w14:paraId="40C3762A">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p>
        </w:tc>
      </w:tr>
      <w:tr w14:paraId="71C243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57" w:hRule="atLeast"/>
        </w:trPr>
        <w:tc>
          <w:tcPr>
            <w:tcW w:w="39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99FCBA">
            <w:pPr>
              <w:jc w:val="center"/>
              <w:rPr>
                <w:rFonts w:hint="eastAsia" w:ascii="宋体" w:hAnsi="宋体" w:eastAsia="宋体" w:cs="宋体"/>
                <w:i w:val="0"/>
                <w:iCs w:val="0"/>
                <w:color w:val="000000"/>
                <w:sz w:val="24"/>
                <w:szCs w:val="24"/>
                <w:u w:val="none"/>
              </w:rPr>
            </w:pPr>
          </w:p>
        </w:tc>
        <w:tc>
          <w:tcPr>
            <w:tcW w:w="4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2BA8C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外设接口模块（Ⅱ型）</w:t>
            </w:r>
          </w:p>
        </w:tc>
        <w:tc>
          <w:tcPr>
            <w:tcW w:w="16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121D1A">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音视频输出接口</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HDMI 输出：1 路，支持 1024×768/60Hz、1920×1080/60Hz、1280×1024/70Hz 多分辨率高清输出</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CVBS 输出：2 路 BNC 接口，电平 1.0Vp</w:t>
            </w:r>
            <w:r>
              <w:rPr>
                <w:rFonts w:hint="eastAsia" w:ascii="宋体" w:hAnsi="宋体" w:eastAsia="宋体" w:cs="宋体"/>
                <w:i w:val="0"/>
                <w:iCs w:val="0"/>
                <w:color w:val="000000"/>
                <w:kern w:val="0"/>
                <w:sz w:val="24"/>
                <w:szCs w:val="24"/>
                <w:u w:val="none"/>
                <w:lang w:val="en-US" w:eastAsia="zh-CN" w:bidi="ar"/>
              </w:rPr>
              <w:noBreakHyphen/>
            </w:r>
            <w:r>
              <w:rPr>
                <w:rFonts w:hint="eastAsia" w:ascii="宋体" w:hAnsi="宋体" w:eastAsia="宋体" w:cs="宋体"/>
                <w:i w:val="0"/>
                <w:iCs w:val="0"/>
                <w:color w:val="000000"/>
                <w:kern w:val="0"/>
                <w:sz w:val="24"/>
                <w:szCs w:val="24"/>
                <w:u w:val="none"/>
                <w:lang w:val="en-US" w:eastAsia="zh-CN" w:bidi="ar"/>
              </w:rPr>
              <w:t>p，阻抗 75Ω；支持 PAL 制式 704×576、NTSC 制式 704×480 分辨率输出</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VGA 输出：1 路，支持 1024×768/60Hz、1024×768/70Hz、1280×1024/60Hz 分辨率输出</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音频输出：2 路 BNC 接口，线性电平输出，输出阻抗 600Ω，适配外接音频播放设备</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通讯与外设接口</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网络接口：不少于 5 个 RJ45 网口，支持 10M/100M/1000M 自适应，满足多路径网络数据传输、远程访问、设备联网需求</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串行接口：1 路标准 RS</w:t>
            </w:r>
            <w:r>
              <w:rPr>
                <w:rFonts w:hint="eastAsia" w:ascii="宋体" w:hAnsi="宋体" w:eastAsia="宋体" w:cs="宋体"/>
                <w:i w:val="0"/>
                <w:iCs w:val="0"/>
                <w:color w:val="000000"/>
                <w:kern w:val="0"/>
                <w:sz w:val="24"/>
                <w:szCs w:val="24"/>
                <w:u w:val="none"/>
                <w:lang w:val="en-US" w:eastAsia="zh-CN" w:bidi="ar"/>
              </w:rPr>
              <w:noBreakHyphen/>
            </w:r>
            <w:r>
              <w:rPr>
                <w:rFonts w:hint="eastAsia" w:ascii="宋体" w:hAnsi="宋体" w:eastAsia="宋体" w:cs="宋体"/>
                <w:i w:val="0"/>
                <w:iCs w:val="0"/>
                <w:color w:val="000000"/>
                <w:kern w:val="0"/>
                <w:sz w:val="24"/>
                <w:szCs w:val="24"/>
                <w:u w:val="none"/>
                <w:lang w:val="en-US" w:eastAsia="zh-CN" w:bidi="ar"/>
              </w:rPr>
              <w:t>485 串口、1 路标准 RS</w:t>
            </w:r>
            <w:r>
              <w:rPr>
                <w:rFonts w:hint="eastAsia" w:ascii="宋体" w:hAnsi="宋体" w:eastAsia="宋体" w:cs="宋体"/>
                <w:i w:val="0"/>
                <w:iCs w:val="0"/>
                <w:color w:val="000000"/>
                <w:kern w:val="0"/>
                <w:sz w:val="24"/>
                <w:szCs w:val="24"/>
                <w:u w:val="none"/>
                <w:lang w:val="en-US" w:eastAsia="zh-CN" w:bidi="ar"/>
              </w:rPr>
              <w:noBreakHyphen/>
            </w:r>
            <w:r>
              <w:rPr>
                <w:rFonts w:hint="eastAsia" w:ascii="宋体" w:hAnsi="宋体" w:eastAsia="宋体" w:cs="宋体"/>
                <w:i w:val="0"/>
                <w:iCs w:val="0"/>
                <w:color w:val="000000"/>
                <w:kern w:val="0"/>
                <w:sz w:val="24"/>
                <w:szCs w:val="24"/>
                <w:u w:val="none"/>
                <w:lang w:val="en-US" w:eastAsia="zh-CN" w:bidi="ar"/>
              </w:rPr>
              <w:t>232 串口，支持外接串口设备协议交互、参数配置、数据透传</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USB 接口：3 个 USB 2.0 接口，支持外接 U 盘、鼠标、硬盘等外设，实现数据导出、设备调试、外设拓展</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报警输出与供电</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报警输出：4 路报警输出，可联动外接报警灯、报警器等终端设备</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设备电源：AC220V、47～63Hz 交流供电，整机低功耗设计，功耗≤70W</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机箱载体：19 英寸标准 2U 机箱，承载全部接口与电源变换电路</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B6252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70291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7812D3">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接供货通知后20日内</w:t>
            </w:r>
          </w:p>
        </w:tc>
        <w:tc>
          <w:tcPr>
            <w:tcW w:w="4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885918">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36个月</w:t>
            </w:r>
          </w:p>
        </w:tc>
        <w:tc>
          <w:tcPr>
            <w:tcW w:w="5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B26D1B">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买方指定地点</w:t>
            </w:r>
          </w:p>
        </w:tc>
        <w:tc>
          <w:tcPr>
            <w:tcW w:w="508" w:type="pct"/>
            <w:vMerge w:val="continue"/>
            <w:tcBorders>
              <w:left w:val="single" w:color="000000" w:sz="4" w:space="0"/>
              <w:right w:val="single" w:color="000000" w:sz="4" w:space="0"/>
            </w:tcBorders>
            <w:shd w:val="clear" w:color="auto" w:fill="auto"/>
            <w:vAlign w:val="center"/>
          </w:tcPr>
          <w:p w14:paraId="7F8456D6">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p>
        </w:tc>
      </w:tr>
      <w:tr w14:paraId="4BC7B3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8" w:hRule="atLeast"/>
        </w:trPr>
        <w:tc>
          <w:tcPr>
            <w:tcW w:w="39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A8E16B">
            <w:pPr>
              <w:jc w:val="center"/>
              <w:rPr>
                <w:rFonts w:hint="eastAsia" w:ascii="宋体" w:hAnsi="宋体" w:eastAsia="宋体" w:cs="宋体"/>
                <w:i w:val="0"/>
                <w:iCs w:val="0"/>
                <w:color w:val="000000"/>
                <w:sz w:val="24"/>
                <w:szCs w:val="24"/>
                <w:u w:val="none"/>
              </w:rPr>
            </w:pPr>
          </w:p>
        </w:tc>
        <w:tc>
          <w:tcPr>
            <w:tcW w:w="4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9D694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视频专用硬盘</w:t>
            </w:r>
          </w:p>
        </w:tc>
        <w:tc>
          <w:tcPr>
            <w:tcW w:w="16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324449">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SATA、4T、7200转</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2DFA0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只</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11C2A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396E47">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接供货通知后20日内</w:t>
            </w:r>
          </w:p>
        </w:tc>
        <w:tc>
          <w:tcPr>
            <w:tcW w:w="4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111F76">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36个月</w:t>
            </w:r>
          </w:p>
        </w:tc>
        <w:tc>
          <w:tcPr>
            <w:tcW w:w="5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7E0D4C">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买方指定地点</w:t>
            </w:r>
          </w:p>
        </w:tc>
        <w:tc>
          <w:tcPr>
            <w:tcW w:w="508" w:type="pct"/>
            <w:vMerge w:val="continue"/>
            <w:tcBorders>
              <w:left w:val="single" w:color="000000" w:sz="4" w:space="0"/>
              <w:right w:val="single" w:color="000000" w:sz="4" w:space="0"/>
            </w:tcBorders>
            <w:shd w:val="clear" w:color="auto" w:fill="auto"/>
            <w:vAlign w:val="center"/>
          </w:tcPr>
          <w:p w14:paraId="4DADDFA6">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p>
        </w:tc>
      </w:tr>
      <w:tr w14:paraId="64501D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45" w:hRule="atLeast"/>
        </w:trPr>
        <w:tc>
          <w:tcPr>
            <w:tcW w:w="39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0583B3">
            <w:pPr>
              <w:jc w:val="center"/>
              <w:rPr>
                <w:rFonts w:hint="eastAsia" w:ascii="宋体" w:hAnsi="宋体" w:eastAsia="宋体" w:cs="宋体"/>
                <w:i w:val="0"/>
                <w:iCs w:val="0"/>
                <w:color w:val="000000"/>
                <w:sz w:val="24"/>
                <w:szCs w:val="24"/>
                <w:u w:val="none"/>
              </w:rPr>
            </w:pPr>
          </w:p>
        </w:tc>
        <w:tc>
          <w:tcPr>
            <w:tcW w:w="4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D4AD4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网络存储单元</w:t>
            </w:r>
          </w:p>
        </w:tc>
        <w:tc>
          <w:tcPr>
            <w:tcW w:w="16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D02300">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24个硬盘通道，4个以上网络口</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BA319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套</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A7268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21A5F8">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接供货通知后20日内</w:t>
            </w:r>
          </w:p>
        </w:tc>
        <w:tc>
          <w:tcPr>
            <w:tcW w:w="4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7B3714">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36个月</w:t>
            </w:r>
          </w:p>
        </w:tc>
        <w:tc>
          <w:tcPr>
            <w:tcW w:w="5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275918">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买方指定地点</w:t>
            </w:r>
          </w:p>
        </w:tc>
        <w:tc>
          <w:tcPr>
            <w:tcW w:w="508" w:type="pct"/>
            <w:vMerge w:val="continue"/>
            <w:tcBorders>
              <w:left w:val="single" w:color="000000" w:sz="4" w:space="0"/>
              <w:right w:val="single" w:color="000000" w:sz="4" w:space="0"/>
            </w:tcBorders>
            <w:shd w:val="clear" w:color="auto" w:fill="auto"/>
            <w:vAlign w:val="center"/>
          </w:tcPr>
          <w:p w14:paraId="301403DD">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p>
        </w:tc>
      </w:tr>
      <w:tr w14:paraId="3FD627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39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32E3FF">
            <w:pPr>
              <w:jc w:val="center"/>
              <w:rPr>
                <w:rFonts w:hint="eastAsia" w:ascii="宋体" w:hAnsi="宋体" w:eastAsia="宋体" w:cs="宋体"/>
                <w:i w:val="0"/>
                <w:iCs w:val="0"/>
                <w:color w:val="000000"/>
                <w:sz w:val="24"/>
                <w:szCs w:val="24"/>
                <w:u w:val="none"/>
              </w:rPr>
            </w:pPr>
          </w:p>
        </w:tc>
        <w:tc>
          <w:tcPr>
            <w:tcW w:w="4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50F58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铠装阻燃电源电缆</w:t>
            </w:r>
          </w:p>
        </w:tc>
        <w:tc>
          <w:tcPr>
            <w:tcW w:w="16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CD3645">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ZR-(Y)- RVV1.5*2</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BEEB4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米</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6EB343">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rPr>
            </w:pPr>
            <w:r>
              <w:rPr>
                <w:rFonts w:hint="eastAsia" w:ascii="宋体" w:hAnsi="宋体" w:eastAsia="宋体" w:cs="宋体"/>
                <w:i w:val="0"/>
                <w:iCs w:val="0"/>
                <w:color w:val="000000"/>
                <w:kern w:val="0"/>
                <w:sz w:val="24"/>
                <w:szCs w:val="24"/>
                <w:u w:val="none"/>
                <w:lang w:val="en-US" w:eastAsia="zh-CN" w:bidi="ar"/>
              </w:rPr>
              <w:t>2000</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181B2D">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接供货通知后20日内</w:t>
            </w:r>
          </w:p>
        </w:tc>
        <w:tc>
          <w:tcPr>
            <w:tcW w:w="4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DA7DBE">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36个月</w:t>
            </w:r>
          </w:p>
        </w:tc>
        <w:tc>
          <w:tcPr>
            <w:tcW w:w="5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273395">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买方指定地点</w:t>
            </w:r>
          </w:p>
        </w:tc>
        <w:tc>
          <w:tcPr>
            <w:tcW w:w="508" w:type="pct"/>
            <w:vMerge w:val="continue"/>
            <w:tcBorders>
              <w:left w:val="single" w:color="000000" w:sz="4" w:space="0"/>
              <w:right w:val="single" w:color="000000" w:sz="4" w:space="0"/>
            </w:tcBorders>
            <w:shd w:val="clear" w:color="auto" w:fill="auto"/>
            <w:vAlign w:val="center"/>
          </w:tcPr>
          <w:p w14:paraId="67D248F5">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p>
        </w:tc>
      </w:tr>
      <w:tr w14:paraId="113A2B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54" w:hRule="atLeast"/>
        </w:trPr>
        <w:tc>
          <w:tcPr>
            <w:tcW w:w="39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B6A473">
            <w:pPr>
              <w:jc w:val="center"/>
              <w:rPr>
                <w:rFonts w:hint="eastAsia" w:ascii="宋体" w:hAnsi="宋体" w:eastAsia="宋体" w:cs="宋体"/>
                <w:i w:val="0"/>
                <w:iCs w:val="0"/>
                <w:color w:val="000000"/>
                <w:sz w:val="24"/>
                <w:szCs w:val="24"/>
                <w:u w:val="none"/>
              </w:rPr>
            </w:pPr>
          </w:p>
        </w:tc>
        <w:tc>
          <w:tcPr>
            <w:tcW w:w="4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FB577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单相电源防雷器</w:t>
            </w:r>
          </w:p>
        </w:tc>
        <w:tc>
          <w:tcPr>
            <w:tcW w:w="16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ABAB4F">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额定工作电压 Un：AC 220V</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最大持续运行电压 Uc：AC 275V（常用）</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标称放电电流 In (8/20μs)：25kA</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最大放电电流 Imax (8/20μs)：50kA</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电压保护水平 Up：≤2.5kV</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响应时间 tA：≤25ns</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保护模式：L</w:t>
            </w:r>
            <w:r>
              <w:rPr>
                <w:rFonts w:hint="eastAsia" w:ascii="宋体" w:hAnsi="宋体" w:eastAsia="宋体" w:cs="宋体"/>
                <w:i w:val="0"/>
                <w:iCs w:val="0"/>
                <w:color w:val="000000"/>
                <w:kern w:val="0"/>
                <w:sz w:val="24"/>
                <w:szCs w:val="24"/>
                <w:u w:val="none"/>
                <w:lang w:val="en-US" w:eastAsia="zh-CN" w:bidi="ar"/>
              </w:rPr>
              <w:noBreakHyphen/>
            </w:r>
            <w:r>
              <w:rPr>
                <w:rFonts w:hint="eastAsia" w:ascii="宋体" w:hAnsi="宋体" w:eastAsia="宋体" w:cs="宋体"/>
                <w:i w:val="0"/>
                <w:iCs w:val="0"/>
                <w:color w:val="000000"/>
                <w:kern w:val="0"/>
                <w:sz w:val="24"/>
                <w:szCs w:val="24"/>
                <w:u w:val="none"/>
                <w:lang w:val="en-US" w:eastAsia="zh-CN" w:bidi="ar"/>
              </w:rPr>
              <w:t>PE、N</w:t>
            </w:r>
            <w:r>
              <w:rPr>
                <w:rFonts w:hint="eastAsia" w:ascii="宋体" w:hAnsi="宋体" w:eastAsia="宋体" w:cs="宋体"/>
                <w:i w:val="0"/>
                <w:iCs w:val="0"/>
                <w:color w:val="000000"/>
                <w:kern w:val="0"/>
                <w:sz w:val="24"/>
                <w:szCs w:val="24"/>
                <w:u w:val="none"/>
                <w:lang w:val="en-US" w:eastAsia="zh-CN" w:bidi="ar"/>
              </w:rPr>
              <w:noBreakHyphen/>
            </w:r>
            <w:r>
              <w:rPr>
                <w:rFonts w:hint="eastAsia" w:ascii="宋体" w:hAnsi="宋体" w:eastAsia="宋体" w:cs="宋体"/>
                <w:i w:val="0"/>
                <w:iCs w:val="0"/>
                <w:color w:val="000000"/>
                <w:kern w:val="0"/>
                <w:sz w:val="24"/>
                <w:szCs w:val="24"/>
                <w:u w:val="none"/>
                <w:lang w:val="en-US" w:eastAsia="zh-CN" w:bidi="ar"/>
              </w:rPr>
              <w:t>PE、L</w:t>
            </w:r>
            <w:r>
              <w:rPr>
                <w:rFonts w:hint="eastAsia" w:ascii="宋体" w:hAnsi="宋体" w:eastAsia="宋体" w:cs="宋体"/>
                <w:i w:val="0"/>
                <w:iCs w:val="0"/>
                <w:color w:val="000000"/>
                <w:kern w:val="0"/>
                <w:sz w:val="24"/>
                <w:szCs w:val="24"/>
                <w:u w:val="none"/>
                <w:lang w:val="en-US" w:eastAsia="zh-CN" w:bidi="ar"/>
              </w:rPr>
              <w:noBreakHyphen/>
            </w:r>
            <w:r>
              <w:rPr>
                <w:rFonts w:hint="eastAsia" w:ascii="宋体" w:hAnsi="宋体" w:eastAsia="宋体" w:cs="宋体"/>
                <w:i w:val="0"/>
                <w:iCs w:val="0"/>
                <w:color w:val="000000"/>
                <w:kern w:val="0"/>
                <w:sz w:val="24"/>
                <w:szCs w:val="24"/>
                <w:u w:val="none"/>
                <w:lang w:val="en-US" w:eastAsia="zh-CN" w:bidi="ar"/>
              </w:rPr>
              <w:t>N</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外壳材质：阻燃 PC，UL94</w:t>
            </w:r>
            <w:r>
              <w:rPr>
                <w:rFonts w:hint="eastAsia" w:ascii="宋体" w:hAnsi="宋体" w:eastAsia="宋体" w:cs="宋体"/>
                <w:i w:val="0"/>
                <w:iCs w:val="0"/>
                <w:color w:val="000000"/>
                <w:kern w:val="0"/>
                <w:sz w:val="24"/>
                <w:szCs w:val="24"/>
                <w:u w:val="none"/>
                <w:lang w:val="en-US" w:eastAsia="zh-CN" w:bidi="ar"/>
              </w:rPr>
              <w:noBreakHyphen/>
            </w:r>
            <w:r>
              <w:rPr>
                <w:rFonts w:hint="eastAsia" w:ascii="宋体" w:hAnsi="宋体" w:eastAsia="宋体" w:cs="宋体"/>
                <w:i w:val="0"/>
                <w:iCs w:val="0"/>
                <w:color w:val="000000"/>
                <w:kern w:val="0"/>
                <w:sz w:val="24"/>
                <w:szCs w:val="24"/>
                <w:u w:val="none"/>
                <w:lang w:val="en-US" w:eastAsia="zh-CN" w:bidi="ar"/>
              </w:rPr>
              <w:t>V0</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安装方式：DIN35mm 导轨安装</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防护等级：≥IP20（机柜内使用）</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工作环境温度：</w:t>
            </w:r>
            <w:r>
              <w:rPr>
                <w:rFonts w:hint="eastAsia" w:ascii="宋体" w:hAnsi="宋体" w:eastAsia="宋体" w:cs="宋体"/>
                <w:i w:val="0"/>
                <w:iCs w:val="0"/>
                <w:color w:val="000000"/>
                <w:kern w:val="0"/>
                <w:sz w:val="24"/>
                <w:szCs w:val="24"/>
                <w:u w:val="none"/>
                <w:lang w:val="en-US" w:eastAsia="zh-CN" w:bidi="ar"/>
              </w:rPr>
              <w:noBreakHyphen/>
            </w:r>
            <w:r>
              <w:rPr>
                <w:rFonts w:hint="eastAsia" w:ascii="宋体" w:hAnsi="宋体" w:eastAsia="宋体" w:cs="宋体"/>
                <w:i w:val="0"/>
                <w:iCs w:val="0"/>
                <w:color w:val="000000"/>
                <w:kern w:val="0"/>
                <w:sz w:val="24"/>
                <w:szCs w:val="24"/>
                <w:u w:val="none"/>
                <w:lang w:val="en-US" w:eastAsia="zh-CN" w:bidi="ar"/>
              </w:rPr>
              <w:t>40℃～+85℃</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失效模式：短路脱扣，热脱扣保护，带故障遥信干接点输出</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状态指示：窗口颜色，绿色正常、红色故障</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接线线径：相线≥6mm²，地线≥10mm²</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尺寸：标准模块化，1</w:t>
            </w:r>
            <w:r>
              <w:rPr>
                <w:rFonts w:hint="eastAsia" w:ascii="宋体" w:hAnsi="宋体" w:eastAsia="宋体" w:cs="宋体"/>
                <w:i w:val="0"/>
                <w:iCs w:val="0"/>
                <w:color w:val="000000"/>
                <w:kern w:val="0"/>
                <w:sz w:val="24"/>
                <w:szCs w:val="24"/>
                <w:u w:val="none"/>
                <w:lang w:val="en-US" w:eastAsia="zh-CN" w:bidi="ar"/>
              </w:rPr>
              <w:noBreakHyphen/>
            </w:r>
            <w:r>
              <w:rPr>
                <w:rFonts w:hint="eastAsia" w:ascii="宋体" w:hAnsi="宋体" w:eastAsia="宋体" w:cs="宋体"/>
                <w:i w:val="0"/>
                <w:iCs w:val="0"/>
                <w:color w:val="000000"/>
                <w:kern w:val="0"/>
                <w:sz w:val="24"/>
                <w:szCs w:val="24"/>
                <w:u w:val="none"/>
                <w:lang w:val="en-US" w:eastAsia="zh-CN" w:bidi="ar"/>
              </w:rPr>
              <w:t>2P 模数</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54B42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只</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47EFA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19</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04D5CF">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接供货通知后20日内</w:t>
            </w:r>
          </w:p>
        </w:tc>
        <w:tc>
          <w:tcPr>
            <w:tcW w:w="4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B1A513">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36个月</w:t>
            </w:r>
          </w:p>
        </w:tc>
        <w:tc>
          <w:tcPr>
            <w:tcW w:w="5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8DAE4C">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买方指定地点</w:t>
            </w:r>
          </w:p>
        </w:tc>
        <w:tc>
          <w:tcPr>
            <w:tcW w:w="508" w:type="pct"/>
            <w:vMerge w:val="continue"/>
            <w:tcBorders>
              <w:left w:val="single" w:color="000000" w:sz="4" w:space="0"/>
              <w:right w:val="single" w:color="000000" w:sz="4" w:space="0"/>
            </w:tcBorders>
            <w:shd w:val="clear" w:color="auto" w:fill="auto"/>
            <w:vAlign w:val="center"/>
          </w:tcPr>
          <w:p w14:paraId="5A142CA5">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p>
        </w:tc>
      </w:tr>
      <w:tr w14:paraId="3E1ECC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81" w:hRule="atLeast"/>
        </w:trPr>
        <w:tc>
          <w:tcPr>
            <w:tcW w:w="39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91F22D">
            <w:pPr>
              <w:jc w:val="center"/>
              <w:rPr>
                <w:rFonts w:hint="eastAsia" w:ascii="宋体" w:hAnsi="宋体" w:eastAsia="宋体" w:cs="宋体"/>
                <w:i w:val="0"/>
                <w:iCs w:val="0"/>
                <w:color w:val="000000"/>
                <w:sz w:val="24"/>
                <w:szCs w:val="24"/>
                <w:u w:val="none"/>
              </w:rPr>
            </w:pPr>
          </w:p>
        </w:tc>
        <w:tc>
          <w:tcPr>
            <w:tcW w:w="4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192CD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防护罩</w:t>
            </w:r>
          </w:p>
        </w:tc>
        <w:tc>
          <w:tcPr>
            <w:tcW w:w="16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97A12C">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产品名称：室外防水护罩（摄像机防护罩）</w:t>
            </w:r>
          </w:p>
          <w:p w14:paraId="41BD424E">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防护等级：≥IP66</w:t>
            </w:r>
          </w:p>
          <w:p w14:paraId="5FD354B3">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主体材质：压铸铝合金，表面静电喷塑防腐；</w:t>
            </w:r>
          </w:p>
          <w:p w14:paraId="5CCC4E6C">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抗冲击等级：IK10</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B9E09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只</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CA848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19</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AEC0ED">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接供货通知后20日内</w:t>
            </w:r>
          </w:p>
        </w:tc>
        <w:tc>
          <w:tcPr>
            <w:tcW w:w="4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E16135">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36个月</w:t>
            </w:r>
          </w:p>
        </w:tc>
        <w:tc>
          <w:tcPr>
            <w:tcW w:w="5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FEBBCB">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买方指定地点</w:t>
            </w:r>
          </w:p>
        </w:tc>
        <w:tc>
          <w:tcPr>
            <w:tcW w:w="508" w:type="pct"/>
            <w:vMerge w:val="continue"/>
            <w:tcBorders>
              <w:left w:val="single" w:color="000000" w:sz="4" w:space="0"/>
              <w:right w:val="single" w:color="000000" w:sz="4" w:space="0"/>
            </w:tcBorders>
            <w:shd w:val="clear" w:color="auto" w:fill="auto"/>
            <w:vAlign w:val="center"/>
          </w:tcPr>
          <w:p w14:paraId="13A27168">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p>
        </w:tc>
      </w:tr>
      <w:tr w14:paraId="0AB4E9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41" w:hRule="atLeast"/>
        </w:trPr>
        <w:tc>
          <w:tcPr>
            <w:tcW w:w="39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12B507">
            <w:pPr>
              <w:jc w:val="center"/>
              <w:rPr>
                <w:rFonts w:hint="eastAsia" w:ascii="宋体" w:hAnsi="宋体" w:eastAsia="宋体" w:cs="宋体"/>
                <w:i w:val="0"/>
                <w:iCs w:val="0"/>
                <w:color w:val="000000"/>
                <w:sz w:val="24"/>
                <w:szCs w:val="24"/>
                <w:u w:val="none"/>
              </w:rPr>
            </w:pPr>
          </w:p>
        </w:tc>
        <w:tc>
          <w:tcPr>
            <w:tcW w:w="4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3E8A0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光纤</w:t>
            </w:r>
          </w:p>
        </w:tc>
        <w:tc>
          <w:tcPr>
            <w:tcW w:w="16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65D4E7">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规格：4 芯 G.652D（B1.3）单模光纤</w:t>
            </w:r>
          </w:p>
          <w:p w14:paraId="5DB14F62">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衰减：1310nm ≤0.36dB/km；1550nm ≤0.22dB/km</w:t>
            </w:r>
          </w:p>
          <w:p w14:paraId="1033364E">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结构：层绞松套管，FRP 非金属中心加强件；缆芯阻水纱 + 阻水油膏；PE 内护套；双面涂塑皱纹钢带铠装；低烟无卤阻燃外护套</w:t>
            </w:r>
          </w:p>
          <w:p w14:paraId="3161E592">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弯曲半径：静态≥10 倍光缆外径；动态≥20 倍光缆外径</w:t>
            </w:r>
          </w:p>
          <w:p w14:paraId="32E718A6">
            <w:pPr>
              <w:keepNext w:val="0"/>
              <w:keepLines w:val="0"/>
              <w:widowControl/>
              <w:suppressLineNumbers w:val="0"/>
              <w:jc w:val="left"/>
              <w:textAlignment w:val="center"/>
              <w:rPr>
                <w:rStyle w:val="11"/>
                <w:rFonts w:hint="eastAsia" w:ascii="宋体" w:hAnsi="宋体" w:eastAsia="宋体" w:cs="宋体"/>
                <w:b/>
                <w:bCs/>
                <w:color w:val="000000"/>
                <w:sz w:val="24"/>
                <w:szCs w:val="24"/>
                <w:lang w:val="en-US" w:eastAsia="zh-CN"/>
              </w:rPr>
            </w:pPr>
            <w:r>
              <w:rPr>
                <w:rFonts w:hint="eastAsia" w:ascii="宋体" w:hAnsi="宋体" w:eastAsia="宋体" w:cs="宋体"/>
                <w:i w:val="0"/>
                <w:iCs w:val="0"/>
                <w:color w:val="000000"/>
                <w:kern w:val="0"/>
                <w:sz w:val="24"/>
                <w:szCs w:val="24"/>
                <w:u w:val="none"/>
                <w:lang w:val="en-US" w:eastAsia="zh-CN" w:bidi="ar"/>
              </w:rPr>
              <w:t>工作温度：</w:t>
            </w:r>
            <w:r>
              <w:rPr>
                <w:rFonts w:hint="eastAsia" w:ascii="宋体" w:hAnsi="宋体" w:eastAsia="宋体" w:cs="宋体"/>
                <w:i w:val="0"/>
                <w:iCs w:val="0"/>
                <w:color w:val="000000"/>
                <w:kern w:val="0"/>
                <w:sz w:val="24"/>
                <w:szCs w:val="24"/>
                <w:u w:val="none"/>
                <w:lang w:val="en-US" w:eastAsia="zh-CN" w:bidi="ar"/>
              </w:rPr>
              <w:noBreakHyphen/>
            </w:r>
            <w:r>
              <w:rPr>
                <w:rFonts w:hint="eastAsia" w:ascii="宋体" w:hAnsi="宋体" w:eastAsia="宋体" w:cs="宋体"/>
                <w:i w:val="0"/>
                <w:iCs w:val="0"/>
                <w:color w:val="000000"/>
                <w:kern w:val="0"/>
                <w:sz w:val="24"/>
                <w:szCs w:val="24"/>
                <w:u w:val="none"/>
                <w:lang w:val="en-US" w:eastAsia="zh-CN" w:bidi="ar"/>
              </w:rPr>
              <w:t>40℃～+70℃；敷设温度≥0℃</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20753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米</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F2FEE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500</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7F4549">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接供货通知后20日内</w:t>
            </w:r>
          </w:p>
        </w:tc>
        <w:tc>
          <w:tcPr>
            <w:tcW w:w="4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1F24C6">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36个月</w:t>
            </w:r>
          </w:p>
        </w:tc>
        <w:tc>
          <w:tcPr>
            <w:tcW w:w="5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E274B0">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买方指定地点</w:t>
            </w:r>
          </w:p>
        </w:tc>
        <w:tc>
          <w:tcPr>
            <w:tcW w:w="508" w:type="pct"/>
            <w:vMerge w:val="continue"/>
            <w:tcBorders>
              <w:left w:val="single" w:color="000000" w:sz="4" w:space="0"/>
              <w:right w:val="single" w:color="000000" w:sz="4" w:space="0"/>
            </w:tcBorders>
            <w:shd w:val="clear" w:color="auto" w:fill="auto"/>
            <w:vAlign w:val="center"/>
          </w:tcPr>
          <w:p w14:paraId="621C1DD5">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p>
        </w:tc>
      </w:tr>
      <w:tr w14:paraId="0505C1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27" w:hRule="atLeast"/>
        </w:trPr>
        <w:tc>
          <w:tcPr>
            <w:tcW w:w="39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8F7308">
            <w:pPr>
              <w:jc w:val="center"/>
              <w:rPr>
                <w:rFonts w:hint="eastAsia" w:ascii="宋体" w:hAnsi="宋体" w:eastAsia="宋体" w:cs="宋体"/>
                <w:i w:val="0"/>
                <w:iCs w:val="0"/>
                <w:color w:val="000000"/>
                <w:sz w:val="24"/>
                <w:szCs w:val="24"/>
                <w:u w:val="none"/>
              </w:rPr>
            </w:pPr>
          </w:p>
        </w:tc>
        <w:tc>
          <w:tcPr>
            <w:tcW w:w="4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7D09F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屏蔽网络线</w:t>
            </w:r>
          </w:p>
        </w:tc>
        <w:tc>
          <w:tcPr>
            <w:tcW w:w="16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8529FC">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结构：FTP (F/UTP) 铝箔总屏蔽，带镀锡铜接地泄流线</w:t>
            </w:r>
          </w:p>
          <w:p w14:paraId="0BC4993A">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导体：24AWG 实芯无氧铜，单股 0.5mm</w:t>
            </w:r>
          </w:p>
          <w:p w14:paraId="585103F0">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绝缘：HDPE 高密度聚乙烯</w:t>
            </w:r>
          </w:p>
          <w:p w14:paraId="035BD5F1">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线对：4 对 8 芯，标准色谱：蓝</w:t>
            </w:r>
            <w:r>
              <w:rPr>
                <w:rFonts w:hint="eastAsia" w:ascii="宋体" w:hAnsi="宋体" w:eastAsia="宋体" w:cs="宋体"/>
                <w:i w:val="0"/>
                <w:iCs w:val="0"/>
                <w:color w:val="000000"/>
                <w:kern w:val="0"/>
                <w:sz w:val="24"/>
                <w:szCs w:val="24"/>
                <w:u w:val="none"/>
                <w:lang w:val="en-US" w:eastAsia="zh-CN" w:bidi="ar"/>
              </w:rPr>
              <w:noBreakHyphen/>
            </w:r>
            <w:r>
              <w:rPr>
                <w:rFonts w:hint="eastAsia" w:ascii="宋体" w:hAnsi="宋体" w:eastAsia="宋体" w:cs="宋体"/>
                <w:i w:val="0"/>
                <w:iCs w:val="0"/>
                <w:color w:val="000000"/>
                <w:kern w:val="0"/>
                <w:sz w:val="24"/>
                <w:szCs w:val="24"/>
                <w:u w:val="none"/>
                <w:lang w:val="en-US" w:eastAsia="zh-CN" w:bidi="ar"/>
              </w:rPr>
              <w:t>白蓝、橙</w:t>
            </w:r>
            <w:r>
              <w:rPr>
                <w:rFonts w:hint="eastAsia" w:ascii="宋体" w:hAnsi="宋体" w:eastAsia="宋体" w:cs="宋体"/>
                <w:i w:val="0"/>
                <w:iCs w:val="0"/>
                <w:color w:val="000000"/>
                <w:kern w:val="0"/>
                <w:sz w:val="24"/>
                <w:szCs w:val="24"/>
                <w:u w:val="none"/>
                <w:lang w:val="en-US" w:eastAsia="zh-CN" w:bidi="ar"/>
              </w:rPr>
              <w:noBreakHyphen/>
            </w:r>
            <w:r>
              <w:rPr>
                <w:rFonts w:hint="eastAsia" w:ascii="宋体" w:hAnsi="宋体" w:eastAsia="宋体" w:cs="宋体"/>
                <w:i w:val="0"/>
                <w:iCs w:val="0"/>
                <w:color w:val="000000"/>
                <w:kern w:val="0"/>
                <w:sz w:val="24"/>
                <w:szCs w:val="24"/>
                <w:u w:val="none"/>
                <w:lang w:val="en-US" w:eastAsia="zh-CN" w:bidi="ar"/>
              </w:rPr>
              <w:t>白橙、绿</w:t>
            </w:r>
            <w:r>
              <w:rPr>
                <w:rFonts w:hint="eastAsia" w:ascii="宋体" w:hAnsi="宋体" w:eastAsia="宋体" w:cs="宋体"/>
                <w:i w:val="0"/>
                <w:iCs w:val="0"/>
                <w:color w:val="000000"/>
                <w:kern w:val="0"/>
                <w:sz w:val="24"/>
                <w:szCs w:val="24"/>
                <w:u w:val="none"/>
                <w:lang w:val="en-US" w:eastAsia="zh-CN" w:bidi="ar"/>
              </w:rPr>
              <w:noBreakHyphen/>
            </w:r>
            <w:r>
              <w:rPr>
                <w:rFonts w:hint="eastAsia" w:ascii="宋体" w:hAnsi="宋体" w:eastAsia="宋体" w:cs="宋体"/>
                <w:i w:val="0"/>
                <w:iCs w:val="0"/>
                <w:color w:val="000000"/>
                <w:kern w:val="0"/>
                <w:sz w:val="24"/>
                <w:szCs w:val="24"/>
                <w:u w:val="none"/>
                <w:lang w:val="en-US" w:eastAsia="zh-CN" w:bidi="ar"/>
              </w:rPr>
              <w:t>白绿、棕</w:t>
            </w:r>
            <w:r>
              <w:rPr>
                <w:rFonts w:hint="eastAsia" w:ascii="宋体" w:hAnsi="宋体" w:eastAsia="宋体" w:cs="宋体"/>
                <w:i w:val="0"/>
                <w:iCs w:val="0"/>
                <w:color w:val="000000"/>
                <w:kern w:val="0"/>
                <w:sz w:val="24"/>
                <w:szCs w:val="24"/>
                <w:u w:val="none"/>
                <w:lang w:val="en-US" w:eastAsia="zh-CN" w:bidi="ar"/>
              </w:rPr>
              <w:noBreakHyphen/>
            </w:r>
            <w:r>
              <w:rPr>
                <w:rFonts w:hint="eastAsia" w:ascii="宋体" w:hAnsi="宋体" w:eastAsia="宋体" w:cs="宋体"/>
                <w:i w:val="0"/>
                <w:iCs w:val="0"/>
                <w:color w:val="000000"/>
                <w:kern w:val="0"/>
                <w:sz w:val="24"/>
                <w:szCs w:val="24"/>
                <w:u w:val="none"/>
                <w:lang w:val="en-US" w:eastAsia="zh-CN" w:bidi="ar"/>
              </w:rPr>
              <w:t>白棕</w:t>
            </w:r>
          </w:p>
          <w:p w14:paraId="01D46EE2">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带宽标称：100MHz，产品实测 150MHz传输速率10/100/1000Mbps，支持 2.5G，工作温度：</w:t>
            </w:r>
            <w:r>
              <w:rPr>
                <w:rFonts w:hint="eastAsia" w:ascii="宋体" w:hAnsi="宋体" w:eastAsia="宋体" w:cs="宋体"/>
                <w:i w:val="0"/>
                <w:iCs w:val="0"/>
                <w:color w:val="000000"/>
                <w:kern w:val="0"/>
                <w:sz w:val="24"/>
                <w:szCs w:val="24"/>
                <w:u w:val="none"/>
                <w:lang w:val="en-US" w:eastAsia="zh-CN" w:bidi="ar"/>
              </w:rPr>
              <w:noBreakHyphen/>
            </w:r>
            <w:r>
              <w:rPr>
                <w:rFonts w:hint="eastAsia" w:ascii="宋体" w:hAnsi="宋体" w:eastAsia="宋体" w:cs="宋体"/>
                <w:i w:val="0"/>
                <w:iCs w:val="0"/>
                <w:color w:val="000000"/>
                <w:kern w:val="0"/>
                <w:sz w:val="24"/>
                <w:szCs w:val="24"/>
                <w:u w:val="none"/>
                <w:lang w:val="en-US" w:eastAsia="zh-CN" w:bidi="ar"/>
              </w:rPr>
              <w:t>20℃～+70℃；</w:t>
            </w:r>
          </w:p>
          <w:p w14:paraId="46E48684">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敷设温度≥0℃</w:t>
            </w:r>
          </w:p>
          <w:p w14:paraId="71F2E578">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弯曲半径：静态≥8 倍线缆外径；动态≥12 倍线缆外径</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9DA30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米</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15741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900</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055355">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接供货通知后20日内</w:t>
            </w:r>
          </w:p>
        </w:tc>
        <w:tc>
          <w:tcPr>
            <w:tcW w:w="4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52BDCE">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36个月</w:t>
            </w:r>
          </w:p>
        </w:tc>
        <w:tc>
          <w:tcPr>
            <w:tcW w:w="5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74D33D">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买方指定地点</w:t>
            </w:r>
          </w:p>
        </w:tc>
        <w:tc>
          <w:tcPr>
            <w:tcW w:w="508" w:type="pct"/>
            <w:vMerge w:val="continue"/>
            <w:tcBorders>
              <w:left w:val="single" w:color="000000" w:sz="4" w:space="0"/>
              <w:bottom w:val="single" w:color="000000" w:sz="4" w:space="0"/>
              <w:right w:val="single" w:color="000000" w:sz="4" w:space="0"/>
            </w:tcBorders>
            <w:shd w:val="clear" w:color="auto" w:fill="auto"/>
            <w:vAlign w:val="center"/>
          </w:tcPr>
          <w:p w14:paraId="6AE292AB">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p>
        </w:tc>
      </w:tr>
    </w:tbl>
    <w:p w14:paraId="200B0481">
      <w:pPr>
        <w:keepNext w:val="0"/>
        <w:keepLines w:val="0"/>
        <w:pageBreakBefore w:val="0"/>
        <w:widowControl w:val="0"/>
        <w:shd w:val="clear"/>
        <w:kinsoku/>
        <w:wordWrap/>
        <w:overflowPunct/>
        <w:topLinePunct w:val="0"/>
        <w:bidi w:val="0"/>
        <w:adjustRightInd w:val="0"/>
        <w:snapToGrid w:val="0"/>
        <w:spacing w:after="0" w:line="400" w:lineRule="exact"/>
        <w:jc w:val="both"/>
        <w:textAlignment w:val="auto"/>
        <w:rPr>
          <w:rFonts w:hint="eastAsia" w:ascii="宋体" w:hAnsi="宋体" w:eastAsia="宋体" w:cs="宋体"/>
          <w:color w:val="auto"/>
          <w:kern w:val="2"/>
          <w:sz w:val="21"/>
          <w:szCs w:val="21"/>
          <w:highlight w:val="none"/>
          <w:lang w:eastAsia="zh-CN" w:bidi="ar-SA"/>
        </w:rPr>
      </w:pPr>
      <w:r>
        <w:rPr>
          <w:rFonts w:hint="eastAsia" w:ascii="宋体" w:hAnsi="宋体" w:eastAsia="宋体" w:cs="宋体"/>
          <w:color w:val="auto"/>
          <w:kern w:val="2"/>
          <w:sz w:val="21"/>
          <w:szCs w:val="21"/>
          <w:highlight w:val="none"/>
          <w:lang w:eastAsia="zh-CN" w:bidi="ar-SA"/>
        </w:rPr>
        <w:t>具体供货不局限于上述产品。应包括上述产品相关配件，类似升级产品。</w:t>
      </w:r>
    </w:p>
    <w:p w14:paraId="14807DB5">
      <w:pPr>
        <w:keepNext w:val="0"/>
        <w:keepLines w:val="0"/>
        <w:pageBreakBefore w:val="0"/>
        <w:shd w:val="clear"/>
        <w:kinsoku/>
        <w:wordWrap/>
        <w:overflowPunct/>
        <w:topLinePunct w:val="0"/>
        <w:bidi w:val="0"/>
        <w:adjustRightInd w:val="0"/>
        <w:snapToGrid w:val="0"/>
        <w:spacing w:beforeLines="-2147483648" w:afterLines="-2147483648"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备注：1.取得《国家电网有限公司集中规模招标采购供应商资质能力核实证明》</w:t>
      </w:r>
      <w:r>
        <w:rPr>
          <w:rFonts w:hint="eastAsia" w:ascii="宋体" w:hAnsi="宋体" w:eastAsia="宋体" w:cs="宋体"/>
          <w:color w:val="auto"/>
          <w:sz w:val="21"/>
          <w:szCs w:val="21"/>
          <w:highlight w:val="none"/>
          <w:lang w:eastAsia="zh-CN"/>
        </w:rPr>
        <w:t>或《国网智能科技股份有限公司集中规模招标采购供应商资质能力核实证明》</w:t>
      </w:r>
      <w:r>
        <w:rPr>
          <w:rFonts w:hint="eastAsia" w:ascii="宋体" w:hAnsi="宋体" w:eastAsia="宋体" w:cs="宋体"/>
          <w:color w:val="auto"/>
          <w:sz w:val="21"/>
          <w:szCs w:val="21"/>
          <w:highlight w:val="none"/>
        </w:rPr>
        <w:t>（以下简称《核实证明》）的投标人，应按要求使用该《核实证明》。《核实证明》含有的业绩、试验报告不能满足招标文件要求的，需要提供满足要求的业绩、试验报告等证明材料；未取得《核实证明》的，投标人需要提供对应支持证明材料。</w:t>
      </w:r>
    </w:p>
    <w:p w14:paraId="5B84B0A3">
      <w:pPr>
        <w:keepNext w:val="0"/>
        <w:keepLines w:val="0"/>
        <w:pageBreakBefore w:val="0"/>
        <w:shd w:val="clear"/>
        <w:kinsoku/>
        <w:wordWrap/>
        <w:overflowPunct/>
        <w:topLinePunct w:val="0"/>
        <w:bidi w:val="0"/>
        <w:adjustRightInd w:val="0"/>
        <w:snapToGrid w:val="0"/>
        <w:spacing w:beforeLines="-2147483648" w:afterLines="-2147483648"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2.投标文件中提供的证明材料复印件应复印清晰、可辨认且不得遮盖、涂抹，否则视为无效。</w:t>
      </w:r>
    </w:p>
    <w:p w14:paraId="1D21651A">
      <w:pPr>
        <w:keepNext w:val="0"/>
        <w:keepLines w:val="0"/>
        <w:pageBreakBefore w:val="0"/>
        <w:shd w:val="clear"/>
        <w:kinsoku/>
        <w:wordWrap/>
        <w:overflowPunct/>
        <w:topLinePunct w:val="0"/>
        <w:bidi w:val="0"/>
        <w:adjustRightInd w:val="0"/>
        <w:snapToGrid w:val="0"/>
        <w:spacing w:beforeLines="-2147483648" w:afterLines="-2147483648"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3.合同金额以所提供的发票及查验截图为准，业绩发票影印件后须附通过国家税务总局全国增值税发票查验平台（网址：https://inv-veri.chinatax.gov.cn/）查验的发票结果截图，“一发票一截图”，业绩认定时间以合同签订时间为准，合同签订时间不得晚于项目“专用业绩要求”中要求的时间。未提供发票或未提供对应发票查验结果截图的或合同签订时间晚于项目“专用业绩要求”中要求的时间的业绩不予认可。所有业绩支撑证明材料内容须保证清晰、可辨认且不得遮盖、涂抹。</w:t>
      </w:r>
    </w:p>
    <w:sectPr>
      <w:footerReference r:id="rId4" w:type="default"/>
      <w:pgSz w:w="16838" w:h="11906" w:orient="landscape"/>
      <w:pgMar w:top="1134" w:right="1440" w:bottom="1134" w:left="1440" w:header="851" w:footer="992" w:gutter="0"/>
      <w:cols w:space="0" w:num="1"/>
      <w:rtlGutter w:val="0"/>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Microsoft JhengHei">
    <w:panose1 w:val="020B0604030504040204"/>
    <w:charset w:val="88"/>
    <w:family w:val="swiss"/>
    <w:pitch w:val="default"/>
    <w:sig w:usb0="000002A7" w:usb1="28CF4400" w:usb2="00000016" w:usb3="00000000" w:csb0="00100009"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2F4FE1">
    <w:pPr>
      <w:pStyle w:val="8"/>
      <w:spacing w:beforeLines="0" w:afterLines="0"/>
      <w:jc w:val="center"/>
      <w:rPr>
        <w:rFonts w:hint="eastAsia" w:eastAsia="等线"/>
        <w:sz w:val="18"/>
        <w:szCs w:val="18"/>
      </w:rPr>
    </w:pPr>
    <w:r>
      <w:rPr>
        <w:rFonts w:hint="default"/>
        <w:sz w:val="18"/>
        <w:szCs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57785" cy="131445"/>
              <wp:effectExtent l="0" t="0" r="0" b="0"/>
              <wp:wrapNone/>
              <wp:docPr id="1" name="文本框 1"/>
              <wp:cNvGraphicFramePr/>
              <a:graphic xmlns:a="http://schemas.openxmlformats.org/drawingml/2006/main">
                <a:graphicData uri="http://schemas.microsoft.com/office/word/2010/wordprocessingShape">
                  <wps:wsp>
                    <wps:cNvSpPr txBox="1"/>
                    <wps:spPr>
                      <a:xfrm>
                        <a:off x="0" y="0"/>
                        <a:ext cx="57785" cy="131445"/>
                      </a:xfrm>
                      <a:prstGeom prst="rect">
                        <a:avLst/>
                      </a:prstGeom>
                      <a:noFill/>
                      <a:ln>
                        <a:noFill/>
                      </a:ln>
                    </wps:spPr>
                    <wps:txbx>
                      <w:txbxContent>
                        <w:p w14:paraId="7DA4308A">
                          <w:pPr>
                            <w:pStyle w:val="8"/>
                            <w:spacing w:beforeLines="0" w:afterLines="0"/>
                            <w:rPr>
                              <w:rFonts w:hint="default" w:eastAsia="宋体"/>
                              <w:sz w:val="18"/>
                              <w:szCs w:val="18"/>
                            </w:rPr>
                          </w:pPr>
                          <w:r>
                            <w:rPr>
                              <w:rFonts w:hint="eastAsia" w:eastAsia="宋体"/>
                              <w:sz w:val="18"/>
                              <w:szCs w:val="18"/>
                            </w:rPr>
                            <w:fldChar w:fldCharType="begin"/>
                          </w:r>
                          <w:r>
                            <w:rPr>
                              <w:rFonts w:hint="eastAsia" w:eastAsia="宋体"/>
                              <w:sz w:val="18"/>
                              <w:szCs w:val="18"/>
                            </w:rPr>
                            <w:instrText xml:space="preserve"> PAGE  \* MERGEFORMAT </w:instrText>
                          </w:r>
                          <w:r>
                            <w:rPr>
                              <w:rFonts w:hint="eastAsia" w:eastAsia="宋体"/>
                              <w:sz w:val="18"/>
                              <w:szCs w:val="18"/>
                            </w:rPr>
                            <w:fldChar w:fldCharType="separate"/>
                          </w:r>
                          <w:r>
                            <w:rPr>
                              <w:rFonts w:hint="eastAsia" w:eastAsia="宋体"/>
                              <w:sz w:val="18"/>
                              <w:szCs w:val="18"/>
                            </w:rPr>
                            <w:t>6</w:t>
                          </w:r>
                          <w:r>
                            <w:rPr>
                              <w:rFonts w:hint="eastAsia" w:eastAsia="宋体"/>
                              <w:sz w:val="18"/>
                              <w:szCs w:val="18"/>
                            </w:rP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0.35pt;width:4.55pt;mso-position-horizontal:center;mso-position-horizontal-relative:margin;mso-wrap-style:none;z-index:251659264;mso-width-relative:page;mso-height-relative:page;" filled="f" stroked="f" coordsize="21600,21600" o:gfxdata="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M+L3UTQAAAAAgEAAA8AAAAAAAAAAQAgAAAAIgAAAGRycy9kb3du&#10;cmV2LnhtbFBLAQIUABQAAAAIAIdO4kDXOMk/zgEAAJYDAAAOAAAAAAAAAAEAIAAAAB8BAABkcnMv&#10;ZTJvRG9jLnhtbFBLBQYAAAAABgAGAFkBAABfBQAAAAA=&#10;">
              <v:fill on="f" focussize="0,0"/>
              <v:stroke on="f"/>
              <v:imagedata o:title=""/>
              <o:lock v:ext="edit" aspectratio="f"/>
              <v:textbox inset="0mm,0mm,0mm,0mm" style="mso-fit-shape-to-text:t;">
                <w:txbxContent>
                  <w:p w14:paraId="7DA4308A">
                    <w:pPr>
                      <w:pStyle w:val="8"/>
                      <w:spacing w:beforeLines="0" w:afterLines="0"/>
                      <w:rPr>
                        <w:rFonts w:hint="default" w:eastAsia="宋体"/>
                        <w:sz w:val="18"/>
                        <w:szCs w:val="18"/>
                      </w:rPr>
                    </w:pPr>
                    <w:r>
                      <w:rPr>
                        <w:rFonts w:hint="eastAsia" w:eastAsia="宋体"/>
                        <w:sz w:val="18"/>
                        <w:szCs w:val="18"/>
                      </w:rPr>
                      <w:fldChar w:fldCharType="begin"/>
                    </w:r>
                    <w:r>
                      <w:rPr>
                        <w:rFonts w:hint="eastAsia" w:eastAsia="宋体"/>
                        <w:sz w:val="18"/>
                        <w:szCs w:val="18"/>
                      </w:rPr>
                      <w:instrText xml:space="preserve"> PAGE  \* MERGEFORMAT </w:instrText>
                    </w:r>
                    <w:r>
                      <w:rPr>
                        <w:rFonts w:hint="eastAsia" w:eastAsia="宋体"/>
                        <w:sz w:val="18"/>
                        <w:szCs w:val="18"/>
                      </w:rPr>
                      <w:fldChar w:fldCharType="separate"/>
                    </w:r>
                    <w:r>
                      <w:rPr>
                        <w:rFonts w:hint="eastAsia" w:eastAsia="宋体"/>
                        <w:sz w:val="18"/>
                        <w:szCs w:val="18"/>
                      </w:rPr>
                      <w:t>6</w:t>
                    </w:r>
                    <w:r>
                      <w:rPr>
                        <w:rFonts w:hint="eastAsia" w:eastAsia="宋体"/>
                        <w:sz w:val="18"/>
                        <w:szCs w:val="18"/>
                      </w:rPr>
                      <w:fldChar w:fldCharType="end"/>
                    </w:r>
                  </w:p>
                </w:txbxContent>
              </v:textbox>
            </v:shape>
          </w:pict>
        </mc:Fallback>
      </mc:AlternateContent>
    </w:r>
    <w:r>
      <w:rPr>
        <w:rFonts w:hint="eastAsia" w:eastAsia="等线"/>
        <w:sz w:val="18"/>
        <w:szCs w:val="18"/>
      </w:rPr>
      <w:t xml:space="preserve">     </w:t>
    </w:r>
  </w:p>
  <w:p w14:paraId="4C1BA968">
    <w:pPr>
      <w:pStyle w:val="8"/>
      <w:spacing w:beforeLines="0" w:afterLines="0"/>
      <w:rPr>
        <w:rFonts w:hint="default"/>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2"/>
  <w:embedSystemFonts/>
  <w:bordersDoNotSurroundHeader w:val="1"/>
  <w:bordersDoNotSurroundFooter w:val="1"/>
  <w:documentProtection w:enforcement="0"/>
  <w:defaultTabStop w:val="420"/>
  <w:drawingGridHorizontalSpacing w:val="210"/>
  <w:drawingGridVerticalSpacing w:val="156"/>
  <w:displayHorizontalDrawingGridEvery w:val="1"/>
  <w:displayVerticalDrawingGridEvery w:val="2"/>
  <w:characterSpacingControl w:val="compressPunctuation"/>
  <w:footnotePr>
    <w:footnote w:id="0"/>
    <w:footnote w:id="1"/>
  </w:foot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F4B3000"/>
    <w:rsid w:val="00771B68"/>
    <w:rsid w:val="02FB6D7F"/>
    <w:rsid w:val="07AF45F8"/>
    <w:rsid w:val="1F4B3000"/>
    <w:rsid w:val="247A4BEB"/>
    <w:rsid w:val="37DC3A83"/>
    <w:rsid w:val="39333B77"/>
    <w:rsid w:val="40FB6EF3"/>
    <w:rsid w:val="420610D2"/>
    <w:rsid w:val="4A5767AB"/>
    <w:rsid w:val="51D14780"/>
    <w:rsid w:val="525E5C4F"/>
    <w:rsid w:val="55AA3239"/>
    <w:rsid w:val="60601D56"/>
    <w:rsid w:val="686E14AC"/>
    <w:rsid w:val="687568A8"/>
    <w:rsid w:val="69523735"/>
    <w:rsid w:val="73450FE4"/>
    <w:rsid w:val="75CD0551"/>
    <w:rsid w:val="77A61258"/>
    <w:rsid w:val="7C1E1DB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99"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unhideWhenUsed/>
    <w:qFormat/>
    <w:uiPriority w:val="0"/>
    <w:pPr>
      <w:widowControl w:val="0"/>
      <w:spacing w:beforeLines="0" w:afterLines="0"/>
      <w:jc w:val="both"/>
    </w:pPr>
    <w:rPr>
      <w:rFonts w:hint="eastAsia" w:ascii="等线" w:hAnsi="等线" w:eastAsia="等线" w:cs="Times New Roman"/>
      <w:kern w:val="2"/>
      <w:sz w:val="21"/>
      <w:szCs w:val="22"/>
      <w:lang w:val="en-US" w:eastAsia="zh-CN" w:bidi="ar-SA"/>
    </w:rPr>
  </w:style>
  <w:style w:type="paragraph" w:styleId="7">
    <w:name w:val="heading 2"/>
    <w:basedOn w:val="1"/>
    <w:next w:val="1"/>
    <w:unhideWhenUsed/>
    <w:qFormat/>
    <w:uiPriority w:val="0"/>
    <w:pPr>
      <w:autoSpaceDE w:val="0"/>
      <w:autoSpaceDN w:val="0"/>
      <w:spacing w:beforeLines="0" w:afterLines="0"/>
      <w:ind w:left="801" w:hanging="401"/>
      <w:jc w:val="left"/>
      <w:outlineLvl w:val="1"/>
    </w:pPr>
    <w:rPr>
      <w:rFonts w:hint="eastAsia" w:ascii="Microsoft JhengHei" w:hAnsi="Microsoft JhengHei" w:eastAsia="Microsoft JhengHei" w:cs="Microsoft JhengHei"/>
      <w:b/>
      <w:sz w:val="32"/>
      <w:szCs w:val="32"/>
      <w:lang w:val="zh-CN"/>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2">
    <w:name w:val="Body Text First Indent 2"/>
    <w:basedOn w:val="3"/>
    <w:next w:val="5"/>
    <w:qFormat/>
    <w:uiPriority w:val="0"/>
    <w:pPr>
      <w:ind w:left="0" w:leftChars="0" w:firstLine="420"/>
    </w:pPr>
    <w:rPr>
      <w:rFonts w:ascii="Times New Roman" w:hAnsi="Times New Roman"/>
      <w:szCs w:val="24"/>
    </w:rPr>
  </w:style>
  <w:style w:type="paragraph" w:styleId="3">
    <w:name w:val="Body Text Indent"/>
    <w:basedOn w:val="1"/>
    <w:next w:val="4"/>
    <w:unhideWhenUsed/>
    <w:qFormat/>
    <w:uiPriority w:val="0"/>
    <w:pPr>
      <w:spacing w:after="120"/>
      <w:ind w:left="420" w:leftChars="200"/>
    </w:pPr>
  </w:style>
  <w:style w:type="paragraph" w:styleId="4">
    <w:name w:val="envelope return"/>
    <w:basedOn w:val="1"/>
    <w:qFormat/>
    <w:uiPriority w:val="99"/>
    <w:pPr>
      <w:snapToGrid w:val="0"/>
    </w:pPr>
    <w:rPr>
      <w:rFonts w:ascii="Arial" w:hAnsi="Arial" w:cs="Arial"/>
      <w:szCs w:val="24"/>
    </w:rPr>
  </w:style>
  <w:style w:type="paragraph" w:customStyle="1" w:styleId="5">
    <w:name w:val="表格文字"/>
    <w:basedOn w:val="6"/>
    <w:next w:val="1"/>
    <w:qFormat/>
    <w:uiPriority w:val="0"/>
    <w:pPr>
      <w:ind w:firstLine="0" w:firstLineChars="0"/>
      <w:jc w:val="center"/>
    </w:pPr>
    <w:rPr>
      <w:szCs w:val="20"/>
    </w:rPr>
  </w:style>
  <w:style w:type="paragraph" w:styleId="6">
    <w:name w:val="List"/>
    <w:basedOn w:val="1"/>
    <w:qFormat/>
    <w:uiPriority w:val="0"/>
    <w:pPr>
      <w:ind w:left="200" w:hanging="200" w:hangingChars="200"/>
      <w:contextualSpacing/>
    </w:pPr>
  </w:style>
  <w:style w:type="paragraph" w:styleId="8">
    <w:name w:val="footer"/>
    <w:basedOn w:val="1"/>
    <w:unhideWhenUsed/>
    <w:qFormat/>
    <w:uiPriority w:val="99"/>
    <w:pPr>
      <w:tabs>
        <w:tab w:val="center" w:pos="4153"/>
        <w:tab w:val="right" w:pos="8306"/>
      </w:tabs>
      <w:snapToGrid w:val="0"/>
      <w:spacing w:beforeLines="0" w:afterLines="0"/>
      <w:jc w:val="left"/>
    </w:pPr>
    <w:rPr>
      <w:rFonts w:hint="eastAsia"/>
      <w:sz w:val="18"/>
      <w:szCs w:val="18"/>
    </w:rPr>
  </w:style>
  <w:style w:type="character" w:styleId="11">
    <w:name w:val="Strong"/>
    <w:basedOn w:val="10"/>
    <w:qFormat/>
    <w:uiPriority w:val="22"/>
    <w:rPr>
      <w:b/>
    </w:rPr>
  </w:style>
  <w:style w:type="paragraph" w:customStyle="1" w:styleId="12">
    <w:name w:val="正文文本2"/>
    <w:basedOn w:val="1"/>
    <w:unhideWhenUsed/>
    <w:qFormat/>
    <w:uiPriority w:val="0"/>
    <w:pPr>
      <w:autoSpaceDE w:val="0"/>
      <w:autoSpaceDN w:val="0"/>
      <w:spacing w:beforeLines="0" w:afterLines="0"/>
      <w:jc w:val="left"/>
    </w:pPr>
    <w:rPr>
      <w:rFonts w:hint="eastAsia" w:ascii="宋体" w:hAnsi="宋体" w:eastAsia="宋体"/>
      <w:sz w:val="20"/>
      <w:szCs w:val="21"/>
      <w:lang w:val="zh-CN"/>
    </w:rPr>
  </w:style>
  <w:style w:type="paragraph" w:customStyle="1" w:styleId="13">
    <w:name w:val="Normal_1"/>
    <w:autoRedefine/>
    <w:qFormat/>
    <w:uiPriority w:val="0"/>
    <w:pPr>
      <w:widowControl w:val="0"/>
      <w:jc w:val="both"/>
    </w:pPr>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15</Pages>
  <Words>5088</Words>
  <Characters>5637</Characters>
  <Lines>0</Lines>
  <Paragraphs>0</Paragraphs>
  <TotalTime>0</TotalTime>
  <ScaleCrop>false</ScaleCrop>
  <LinksUpToDate>false</LinksUpToDate>
  <CharactersWithSpaces>5657</CharactersWithSpaces>
  <Application>WPS Office_12.1.0.29158_F1E327BC-269C-435d-A152-05C5408002CA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2026-06-12T06:39:00Z</dcterms:created>
  <dc:creator>北辰</dc:creator>
  <cp:lastModifiedBy>北辰</cp:lastModifiedBy>
  <dcterms:modified xsi:type="dcterms:W3CDTF">2026-10-20T11:54:21Z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2052-12.1.0.29158</vt:lpwstr>
  </property>
  <property fmtid="{D5CDD505-2E9C-101B-9397-08002B2CF9AE}" pid="3" name="ICV">
    <vt:lpwstr>39B085A9EFEE4A77B5C86FD0F25F73CD_11</vt:lpwstr>
  </property>
  <property fmtid="{D5CDD505-2E9C-101B-9397-08002B2CF9AE}" pid="4" name="KSOTemplateDocerSaveRecord">
    <vt:lpwstr>eyJoZGlkIjoiMjRjMDA5MjFhOTA3N2ZlYmNkNDBhNWFlYzc5N2FmNzIiLCJ1c2VySWQiOiIyOTA1NjMzODEifQ==</vt:lpwstr>
  </property>
</Properties>
</file>