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C20293">
      <w:pPr>
        <w:keepNext w:val="0"/>
        <w:keepLines w:val="0"/>
        <w:pageBreakBefore w:val="0"/>
        <w:widowControl/>
        <w:shd w:val="clear"/>
        <w:kinsoku/>
        <w:wordWrap/>
        <w:overflowPunct/>
        <w:topLinePunct w:val="0"/>
        <w:bidi w:val="0"/>
        <w:adjustRightInd w:val="0"/>
        <w:snapToGrid w:val="0"/>
        <w:spacing w:before="0" w:beforeLines="-2147483648" w:after="0" w:afterLines="-2147483648" w:line="400" w:lineRule="exact"/>
        <w:jc w:val="left"/>
        <w:textAlignment w:val="auto"/>
        <w:outlineLvl w:val="1"/>
        <w:rPr>
          <w:rFonts w:hint="default" w:ascii="宋体" w:hAnsi="宋体" w:eastAsia="宋体" w:cs="宋体"/>
          <w:b/>
          <w:color w:val="auto"/>
          <w:kern w:val="2"/>
          <w:sz w:val="28"/>
          <w:szCs w:val="28"/>
          <w:highlight w:val="none"/>
          <w:lang w:val="en-US" w:bidi="en-US"/>
        </w:rPr>
      </w:pPr>
      <w:bookmarkStart w:id="0" w:name="_GoBack"/>
      <w:bookmarkEnd w:id="0"/>
      <w:r>
        <w:rPr>
          <w:rFonts w:hint="eastAsia" w:ascii="宋体" w:hAnsi="宋体" w:eastAsia="宋体" w:cs="宋体"/>
          <w:b/>
          <w:color w:val="auto"/>
          <w:kern w:val="2"/>
          <w:sz w:val="28"/>
          <w:szCs w:val="28"/>
          <w:highlight w:val="none"/>
          <w:lang w:val="en-US" w:bidi="en-US"/>
        </w:rPr>
        <w:t>招标公告附件</w:t>
      </w:r>
    </w:p>
    <w:tbl>
      <w:tblPr>
        <w:tblStyle w:val="10"/>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66"/>
        <w:gridCol w:w="1279"/>
        <w:gridCol w:w="4667"/>
        <w:gridCol w:w="987"/>
        <w:gridCol w:w="1004"/>
        <w:gridCol w:w="1338"/>
        <w:gridCol w:w="1488"/>
        <w:gridCol w:w="1168"/>
        <w:gridCol w:w="1168"/>
      </w:tblGrid>
      <w:tr w14:paraId="57FB72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6" w:hRule="atLeast"/>
        </w:trPr>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7D9FE">
            <w:pPr>
              <w:keepNext w:val="0"/>
              <w:keepLines w:val="0"/>
              <w:widowControl/>
              <w:suppressLineNumbers w:val="0"/>
              <w:jc w:val="center"/>
              <w:textAlignment w:val="center"/>
              <w:rPr>
                <w:rFonts w:hint="eastAsia" w:asciiTheme="majorEastAsia" w:hAnsiTheme="majorEastAsia" w:eastAsiaTheme="majorEastAsia" w:cstheme="majorEastAsia"/>
                <w:b/>
                <w:bCs/>
                <w:i w:val="0"/>
                <w:iCs w:val="0"/>
                <w:color w:val="000000"/>
                <w:sz w:val="24"/>
                <w:szCs w:val="24"/>
                <w:u w:val="none"/>
              </w:rPr>
            </w:pPr>
            <w:r>
              <w:rPr>
                <w:rFonts w:hint="eastAsia" w:asciiTheme="majorEastAsia" w:hAnsiTheme="majorEastAsia" w:eastAsiaTheme="majorEastAsia" w:cstheme="majorEastAsia"/>
                <w:b/>
                <w:bCs/>
                <w:i w:val="0"/>
                <w:iCs w:val="0"/>
                <w:color w:val="000000"/>
                <w:kern w:val="0"/>
                <w:sz w:val="24"/>
                <w:szCs w:val="24"/>
                <w:u w:val="none"/>
                <w:lang w:val="en-US" w:eastAsia="zh-CN" w:bidi="ar"/>
              </w:rPr>
              <w:t>项目名称</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BB3E9">
            <w:pPr>
              <w:keepNext w:val="0"/>
              <w:keepLines w:val="0"/>
              <w:widowControl/>
              <w:suppressLineNumbers w:val="0"/>
              <w:jc w:val="center"/>
              <w:textAlignment w:val="center"/>
              <w:rPr>
                <w:rFonts w:hint="eastAsia" w:asciiTheme="majorEastAsia" w:hAnsiTheme="majorEastAsia" w:eastAsiaTheme="majorEastAsia" w:cstheme="majorEastAsia"/>
                <w:b/>
                <w:bCs/>
                <w:i w:val="0"/>
                <w:iCs w:val="0"/>
                <w:color w:val="000000"/>
                <w:sz w:val="24"/>
                <w:szCs w:val="24"/>
                <w:u w:val="none"/>
              </w:rPr>
            </w:pPr>
            <w:r>
              <w:rPr>
                <w:rFonts w:hint="eastAsia" w:asciiTheme="majorEastAsia" w:hAnsiTheme="majorEastAsia" w:eastAsiaTheme="majorEastAsia" w:cstheme="majorEastAsia"/>
                <w:b/>
                <w:bCs/>
                <w:i w:val="0"/>
                <w:iCs w:val="0"/>
                <w:color w:val="000000"/>
                <w:kern w:val="0"/>
                <w:sz w:val="24"/>
                <w:szCs w:val="24"/>
                <w:u w:val="none"/>
                <w:lang w:val="en-US" w:eastAsia="zh-CN" w:bidi="ar"/>
              </w:rPr>
              <w:t>物资名称</w:t>
            </w:r>
          </w:p>
        </w:tc>
        <w:tc>
          <w:tcPr>
            <w:tcW w:w="16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C8915">
            <w:pPr>
              <w:keepNext w:val="0"/>
              <w:keepLines w:val="0"/>
              <w:widowControl/>
              <w:suppressLineNumbers w:val="0"/>
              <w:jc w:val="center"/>
              <w:textAlignment w:val="center"/>
              <w:rPr>
                <w:rFonts w:hint="eastAsia" w:asciiTheme="majorEastAsia" w:hAnsiTheme="majorEastAsia" w:eastAsiaTheme="majorEastAsia" w:cstheme="majorEastAsia"/>
                <w:b/>
                <w:bCs/>
                <w:i w:val="0"/>
                <w:iCs w:val="0"/>
                <w:color w:val="000000"/>
                <w:sz w:val="24"/>
                <w:szCs w:val="24"/>
                <w:u w:val="none"/>
              </w:rPr>
            </w:pPr>
            <w:r>
              <w:rPr>
                <w:rFonts w:hint="eastAsia" w:asciiTheme="majorEastAsia" w:hAnsiTheme="majorEastAsia" w:eastAsiaTheme="majorEastAsia" w:cstheme="majorEastAsia"/>
                <w:b/>
                <w:bCs/>
                <w:i w:val="0"/>
                <w:iCs w:val="0"/>
                <w:color w:val="000000"/>
                <w:kern w:val="0"/>
                <w:sz w:val="24"/>
                <w:szCs w:val="24"/>
                <w:u w:val="none"/>
                <w:lang w:val="en-US" w:eastAsia="zh-CN" w:bidi="ar"/>
              </w:rPr>
              <w:t>主要技术要求</w:t>
            </w:r>
          </w:p>
        </w:tc>
        <w:tc>
          <w:tcPr>
            <w:tcW w:w="3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5ABCA9">
            <w:pPr>
              <w:keepNext w:val="0"/>
              <w:keepLines w:val="0"/>
              <w:widowControl/>
              <w:suppressLineNumbers w:val="0"/>
              <w:jc w:val="center"/>
              <w:textAlignment w:val="center"/>
              <w:rPr>
                <w:rFonts w:hint="eastAsia" w:asciiTheme="majorEastAsia" w:hAnsiTheme="majorEastAsia" w:eastAsiaTheme="majorEastAsia" w:cstheme="majorEastAsia"/>
                <w:b/>
                <w:bCs/>
                <w:i w:val="0"/>
                <w:iCs w:val="0"/>
                <w:color w:val="000000"/>
                <w:sz w:val="24"/>
                <w:szCs w:val="24"/>
                <w:u w:val="none"/>
              </w:rPr>
            </w:pPr>
            <w:r>
              <w:rPr>
                <w:rFonts w:hint="eastAsia" w:asciiTheme="majorEastAsia" w:hAnsiTheme="majorEastAsia" w:eastAsiaTheme="majorEastAsia" w:cstheme="majorEastAsia"/>
                <w:b/>
                <w:bCs/>
                <w:i w:val="0"/>
                <w:iCs w:val="0"/>
                <w:color w:val="000000"/>
                <w:kern w:val="0"/>
                <w:sz w:val="24"/>
                <w:szCs w:val="24"/>
                <w:u w:val="none"/>
                <w:lang w:val="en-US" w:eastAsia="zh-CN" w:bidi="ar"/>
              </w:rPr>
              <w:t>单位</w:t>
            </w:r>
          </w:p>
        </w:tc>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2539B3">
            <w:pPr>
              <w:keepNext w:val="0"/>
              <w:keepLines w:val="0"/>
              <w:widowControl/>
              <w:suppressLineNumbers w:val="0"/>
              <w:jc w:val="center"/>
              <w:textAlignment w:val="center"/>
              <w:rPr>
                <w:rFonts w:hint="eastAsia" w:asciiTheme="majorEastAsia" w:hAnsiTheme="majorEastAsia" w:eastAsiaTheme="majorEastAsia" w:cstheme="majorEastAsia"/>
                <w:b/>
                <w:bCs/>
                <w:i w:val="0"/>
                <w:iCs w:val="0"/>
                <w:color w:val="000000"/>
                <w:sz w:val="24"/>
                <w:szCs w:val="24"/>
                <w:u w:val="none"/>
              </w:rPr>
            </w:pPr>
            <w:r>
              <w:rPr>
                <w:rFonts w:hint="eastAsia" w:asciiTheme="majorEastAsia" w:hAnsiTheme="majorEastAsia" w:eastAsiaTheme="majorEastAsia" w:cstheme="majorEastAsia"/>
                <w:b/>
                <w:bCs/>
                <w:i w:val="0"/>
                <w:iCs w:val="0"/>
                <w:color w:val="000000"/>
                <w:kern w:val="0"/>
                <w:sz w:val="24"/>
                <w:szCs w:val="24"/>
                <w:u w:val="none"/>
                <w:lang w:val="en-US" w:eastAsia="zh-CN" w:bidi="ar"/>
              </w:rPr>
              <w:t>数量</w:t>
            </w: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32877">
            <w:pPr>
              <w:keepNext w:val="0"/>
              <w:keepLines w:val="0"/>
              <w:widowControl/>
              <w:suppressLineNumbers w:val="0"/>
              <w:jc w:val="center"/>
              <w:textAlignment w:val="center"/>
              <w:rPr>
                <w:rFonts w:hint="eastAsia" w:asciiTheme="majorEastAsia" w:hAnsiTheme="majorEastAsia" w:eastAsiaTheme="majorEastAsia" w:cstheme="majorEastAsia"/>
                <w:b/>
                <w:bCs/>
                <w:i w:val="0"/>
                <w:iCs w:val="0"/>
                <w:color w:val="000000"/>
                <w:sz w:val="24"/>
                <w:szCs w:val="24"/>
                <w:u w:val="none"/>
              </w:rPr>
            </w:pPr>
            <w:r>
              <w:rPr>
                <w:rFonts w:hint="eastAsia" w:asciiTheme="majorEastAsia" w:hAnsiTheme="majorEastAsia" w:eastAsiaTheme="majorEastAsia" w:cstheme="majorEastAsia"/>
                <w:b/>
                <w:bCs/>
                <w:i w:val="0"/>
                <w:iCs w:val="0"/>
                <w:color w:val="000000"/>
                <w:kern w:val="0"/>
                <w:sz w:val="24"/>
                <w:szCs w:val="24"/>
                <w:u w:val="none"/>
                <w:lang w:val="en-US" w:eastAsia="zh-CN" w:bidi="ar"/>
              </w:rPr>
              <w:t>交货日期</w:t>
            </w: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5FE34B">
            <w:pPr>
              <w:keepNext w:val="0"/>
              <w:keepLines w:val="0"/>
              <w:widowControl/>
              <w:suppressLineNumbers w:val="0"/>
              <w:jc w:val="center"/>
              <w:textAlignment w:val="center"/>
              <w:rPr>
                <w:rFonts w:hint="eastAsia" w:asciiTheme="majorEastAsia" w:hAnsiTheme="majorEastAsia" w:eastAsiaTheme="majorEastAsia" w:cstheme="majorEastAsia"/>
                <w:b/>
                <w:bCs/>
                <w:i w:val="0"/>
                <w:iCs w:val="0"/>
                <w:color w:val="000000"/>
                <w:sz w:val="24"/>
                <w:szCs w:val="24"/>
                <w:u w:val="none"/>
              </w:rPr>
            </w:pPr>
            <w:r>
              <w:rPr>
                <w:rFonts w:hint="eastAsia" w:asciiTheme="majorEastAsia" w:hAnsiTheme="majorEastAsia" w:eastAsiaTheme="majorEastAsia" w:cstheme="majorEastAsia"/>
                <w:b/>
                <w:bCs/>
                <w:i w:val="0"/>
                <w:iCs w:val="0"/>
                <w:color w:val="000000"/>
                <w:kern w:val="0"/>
                <w:sz w:val="24"/>
                <w:szCs w:val="24"/>
                <w:u w:val="none"/>
                <w:lang w:val="en-US" w:eastAsia="zh-CN" w:bidi="ar"/>
              </w:rPr>
              <w:t>质保期（不低于）</w:t>
            </w:r>
          </w:p>
        </w:tc>
        <w:tc>
          <w:tcPr>
            <w:tcW w:w="4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ECD6E2">
            <w:pPr>
              <w:keepNext w:val="0"/>
              <w:keepLines w:val="0"/>
              <w:widowControl/>
              <w:suppressLineNumbers w:val="0"/>
              <w:jc w:val="center"/>
              <w:textAlignment w:val="center"/>
              <w:rPr>
                <w:rFonts w:hint="eastAsia" w:asciiTheme="majorEastAsia" w:hAnsiTheme="majorEastAsia" w:eastAsiaTheme="majorEastAsia" w:cstheme="majorEastAsia"/>
                <w:b/>
                <w:bCs/>
                <w:i w:val="0"/>
                <w:iCs w:val="0"/>
                <w:color w:val="000000"/>
                <w:sz w:val="24"/>
                <w:szCs w:val="24"/>
                <w:u w:val="none"/>
              </w:rPr>
            </w:pPr>
            <w:r>
              <w:rPr>
                <w:rFonts w:hint="eastAsia" w:asciiTheme="majorEastAsia" w:hAnsiTheme="majorEastAsia" w:eastAsiaTheme="majorEastAsia" w:cstheme="majorEastAsia"/>
                <w:b/>
                <w:bCs/>
                <w:i w:val="0"/>
                <w:iCs w:val="0"/>
                <w:color w:val="000000"/>
                <w:kern w:val="0"/>
                <w:sz w:val="24"/>
                <w:szCs w:val="24"/>
                <w:u w:val="none"/>
                <w:lang w:val="en-US" w:eastAsia="zh-CN" w:bidi="ar"/>
              </w:rPr>
              <w:t>交货地点</w:t>
            </w:r>
          </w:p>
        </w:tc>
        <w:tc>
          <w:tcPr>
            <w:tcW w:w="4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72056">
            <w:pPr>
              <w:keepNext w:val="0"/>
              <w:keepLines w:val="0"/>
              <w:widowControl/>
              <w:suppressLineNumbers w:val="0"/>
              <w:jc w:val="center"/>
              <w:textAlignment w:val="center"/>
              <w:rPr>
                <w:rFonts w:hint="eastAsia" w:asciiTheme="majorEastAsia" w:hAnsiTheme="majorEastAsia" w:eastAsiaTheme="majorEastAsia" w:cstheme="majorEastAsia"/>
                <w:b/>
                <w:bCs/>
                <w:i w:val="0"/>
                <w:iCs w:val="0"/>
                <w:color w:val="000000"/>
                <w:kern w:val="0"/>
                <w:sz w:val="24"/>
                <w:szCs w:val="24"/>
                <w:u w:val="none"/>
                <w:lang w:val="en-US" w:eastAsia="zh-CN" w:bidi="ar"/>
              </w:rPr>
            </w:pPr>
            <w:r>
              <w:rPr>
                <w:rFonts w:hint="eastAsia" w:asciiTheme="majorEastAsia" w:hAnsiTheme="majorEastAsia" w:eastAsiaTheme="majorEastAsia" w:cstheme="majorEastAsia"/>
                <w:b/>
                <w:bCs/>
                <w:i w:val="0"/>
                <w:iCs w:val="0"/>
                <w:color w:val="000000"/>
                <w:kern w:val="0"/>
                <w:sz w:val="24"/>
                <w:szCs w:val="24"/>
                <w:u w:val="none"/>
                <w:lang w:val="en-US" w:eastAsia="zh-CN" w:bidi="ar"/>
              </w:rPr>
              <w:t>专用业绩要求</w:t>
            </w:r>
          </w:p>
        </w:tc>
      </w:tr>
      <w:tr w14:paraId="7F9B7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73" w:hRule="atLeast"/>
        </w:trPr>
        <w:tc>
          <w:tcPr>
            <w:tcW w:w="376" w:type="pct"/>
            <w:vMerge w:val="restart"/>
            <w:tcBorders>
              <w:top w:val="single" w:color="000000" w:sz="4" w:space="0"/>
              <w:left w:val="single" w:color="000000" w:sz="4" w:space="0"/>
              <w:right w:val="single" w:color="000000" w:sz="4" w:space="0"/>
            </w:tcBorders>
            <w:shd w:val="clear" w:color="auto" w:fill="auto"/>
            <w:vAlign w:val="center"/>
          </w:tcPr>
          <w:p w14:paraId="50DE27DF">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4"/>
                <w:szCs w:val="24"/>
                <w:u w:val="none"/>
              </w:rPr>
            </w:pPr>
            <w:r>
              <w:rPr>
                <w:rFonts w:hint="eastAsia" w:asciiTheme="majorEastAsia" w:hAnsiTheme="majorEastAsia" w:eastAsiaTheme="majorEastAsia" w:cstheme="majorEastAsia"/>
                <w:i w:val="0"/>
                <w:iCs w:val="0"/>
                <w:color w:val="000000"/>
                <w:kern w:val="0"/>
                <w:sz w:val="24"/>
                <w:szCs w:val="24"/>
                <w:u w:val="none"/>
                <w:lang w:val="en-US" w:eastAsia="zh-CN" w:bidi="ar"/>
              </w:rPr>
              <w:t>运动模块、遥控单元等采购项目</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584A9">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sz w:val="24"/>
                <w:szCs w:val="24"/>
                <w:u w:val="none"/>
                <w:lang w:val="en-US" w:eastAsia="zh-CN"/>
              </w:rPr>
            </w:pPr>
            <w:r>
              <w:rPr>
                <w:rFonts w:hint="eastAsia" w:asciiTheme="majorEastAsia" w:hAnsiTheme="majorEastAsia" w:eastAsiaTheme="majorEastAsia" w:cstheme="majorEastAsia"/>
                <w:i w:val="0"/>
                <w:iCs w:val="0"/>
                <w:color w:val="000000"/>
                <w:sz w:val="24"/>
                <w:szCs w:val="24"/>
                <w:u w:val="none"/>
                <w:lang w:val="en-US" w:eastAsia="zh-CN"/>
              </w:rPr>
              <w:t>运动模块</w:t>
            </w:r>
          </w:p>
        </w:tc>
        <w:tc>
          <w:tcPr>
            <w:tcW w:w="16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DDA82B">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sz w:val="24"/>
                <w:szCs w:val="24"/>
                <w:u w:val="none"/>
                <w:lang w:val="en-US" w:eastAsia="zh-CN"/>
              </w:rPr>
            </w:pPr>
            <w:r>
              <w:rPr>
                <w:rFonts w:hint="eastAsia" w:asciiTheme="majorEastAsia" w:hAnsiTheme="majorEastAsia" w:eastAsiaTheme="majorEastAsia" w:cstheme="majorEastAsia"/>
                <w:i w:val="0"/>
                <w:iCs w:val="0"/>
                <w:color w:val="000000"/>
                <w:sz w:val="24"/>
                <w:szCs w:val="24"/>
                <w:u w:val="none"/>
                <w:lang w:val="en-US" w:eastAsia="zh-CN"/>
              </w:rPr>
              <w:t>有源驱动；</w:t>
            </w:r>
          </w:p>
          <w:p w14:paraId="5C06ADAB">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sz w:val="24"/>
                <w:szCs w:val="24"/>
                <w:u w:val="none"/>
                <w:lang w:val="en-US" w:eastAsia="zh-CN"/>
              </w:rPr>
            </w:pPr>
            <w:r>
              <w:rPr>
                <w:rFonts w:hint="eastAsia" w:asciiTheme="majorEastAsia" w:hAnsiTheme="majorEastAsia" w:eastAsiaTheme="majorEastAsia" w:cstheme="majorEastAsia"/>
                <w:i w:val="0"/>
                <w:iCs w:val="0"/>
                <w:color w:val="000000"/>
                <w:sz w:val="24"/>
                <w:szCs w:val="24"/>
                <w:u w:val="none"/>
                <w:lang w:val="en-US" w:eastAsia="zh-CN"/>
              </w:rPr>
              <w:t>关节最大输出动力：≥25NM；</w:t>
            </w:r>
          </w:p>
          <w:p w14:paraId="2E1D3FFC">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sz w:val="24"/>
                <w:szCs w:val="24"/>
                <w:u w:val="none"/>
                <w:lang w:val="en-US" w:eastAsia="zh-CN"/>
              </w:rPr>
            </w:pPr>
            <w:r>
              <w:rPr>
                <w:rFonts w:hint="eastAsia" w:asciiTheme="majorEastAsia" w:hAnsiTheme="majorEastAsia" w:eastAsiaTheme="majorEastAsia" w:cstheme="majorEastAsia"/>
                <w:i w:val="0"/>
                <w:iCs w:val="0"/>
                <w:color w:val="000000"/>
                <w:sz w:val="24"/>
                <w:szCs w:val="24"/>
                <w:u w:val="none"/>
                <w:lang w:val="en-US" w:eastAsia="zh-CN"/>
              </w:rPr>
              <w:t>负重奔跑速度（30kg 负载）≥15km/h；</w:t>
            </w:r>
          </w:p>
          <w:p w14:paraId="6A98501E">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sz w:val="24"/>
                <w:szCs w:val="24"/>
                <w:u w:val="none"/>
                <w:lang w:val="en-US" w:eastAsia="zh-CN"/>
              </w:rPr>
            </w:pPr>
            <w:r>
              <w:rPr>
                <w:rFonts w:hint="eastAsia" w:asciiTheme="majorEastAsia" w:hAnsiTheme="majorEastAsia" w:eastAsiaTheme="majorEastAsia" w:cstheme="majorEastAsia"/>
                <w:i w:val="0"/>
                <w:iCs w:val="0"/>
                <w:color w:val="000000"/>
                <w:sz w:val="24"/>
                <w:szCs w:val="24"/>
                <w:u w:val="none"/>
                <w:lang w:val="en-US" w:eastAsia="zh-CN"/>
              </w:rPr>
              <w:t>爬坡角度（30kg 负载）≥30°；</w:t>
            </w:r>
          </w:p>
          <w:p w14:paraId="48789D7A">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sz w:val="24"/>
                <w:szCs w:val="24"/>
                <w:u w:val="none"/>
                <w:lang w:val="en-US" w:eastAsia="zh-CN"/>
              </w:rPr>
            </w:pPr>
            <w:r>
              <w:rPr>
                <w:rFonts w:hint="eastAsia" w:asciiTheme="majorEastAsia" w:hAnsiTheme="majorEastAsia" w:eastAsiaTheme="majorEastAsia" w:cstheme="majorEastAsia"/>
                <w:i w:val="0"/>
                <w:iCs w:val="0"/>
                <w:color w:val="000000"/>
                <w:sz w:val="24"/>
                <w:szCs w:val="24"/>
                <w:u w:val="none"/>
                <w:lang w:val="en-US" w:eastAsia="zh-CN"/>
              </w:rPr>
              <w:t>运动耗氧量降低率（30kg 负载，5km/h，6°斜坡）≥20%；</w:t>
            </w:r>
          </w:p>
          <w:p w14:paraId="25F78ED4">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sz w:val="24"/>
                <w:szCs w:val="24"/>
                <w:u w:val="none"/>
                <w:lang w:val="en-US" w:eastAsia="zh-CN"/>
              </w:rPr>
            </w:pPr>
            <w:r>
              <w:rPr>
                <w:rFonts w:hint="eastAsia" w:asciiTheme="majorEastAsia" w:hAnsiTheme="majorEastAsia" w:eastAsiaTheme="majorEastAsia" w:cstheme="majorEastAsia"/>
                <w:i w:val="0"/>
                <w:iCs w:val="0"/>
                <w:color w:val="000000"/>
                <w:sz w:val="24"/>
                <w:szCs w:val="24"/>
                <w:u w:val="none"/>
                <w:lang w:val="en-US" w:eastAsia="zh-CN"/>
              </w:rPr>
              <w:t>肩部压力降低率（30kg 负载）≥45%；</w:t>
            </w:r>
          </w:p>
          <w:p w14:paraId="655E9411">
            <w:pPr>
              <w:keepNext w:val="0"/>
              <w:keepLines w:val="0"/>
              <w:widowControl/>
              <w:suppressLineNumbers w:val="0"/>
              <w:jc w:val="left"/>
              <w:textAlignment w:val="center"/>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i w:val="0"/>
                <w:iCs w:val="0"/>
                <w:color w:val="000000"/>
                <w:sz w:val="24"/>
                <w:szCs w:val="24"/>
                <w:u w:val="none"/>
                <w:lang w:val="en-US" w:eastAsia="zh-CN"/>
              </w:rPr>
              <w:t>无线通信方式：蓝牙。</w:t>
            </w:r>
          </w:p>
        </w:tc>
        <w:tc>
          <w:tcPr>
            <w:tcW w:w="3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BCD32A">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4"/>
                <w:szCs w:val="24"/>
                <w:u w:val="none"/>
                <w:lang w:val="en-US" w:eastAsia="zh-CN"/>
              </w:rPr>
            </w:pPr>
            <w:r>
              <w:rPr>
                <w:rFonts w:hint="eastAsia" w:asciiTheme="majorEastAsia" w:hAnsiTheme="majorEastAsia" w:eastAsiaTheme="majorEastAsia" w:cstheme="majorEastAsia"/>
                <w:i w:val="0"/>
                <w:iCs w:val="0"/>
                <w:color w:val="000000"/>
                <w:sz w:val="24"/>
                <w:szCs w:val="24"/>
                <w:u w:val="none"/>
                <w:lang w:val="en-US" w:eastAsia="zh-CN"/>
              </w:rPr>
              <w:t>套</w:t>
            </w:r>
          </w:p>
        </w:tc>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C94EA">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4"/>
                <w:szCs w:val="24"/>
                <w:u w:val="none"/>
                <w:lang w:val="en-US" w:eastAsia="zh-CN"/>
              </w:rPr>
            </w:pPr>
            <w:r>
              <w:rPr>
                <w:rFonts w:hint="eastAsia" w:asciiTheme="majorEastAsia" w:hAnsiTheme="majorEastAsia" w:eastAsiaTheme="majorEastAsia" w:cstheme="majorEastAsia"/>
                <w:i w:val="0"/>
                <w:iCs w:val="0"/>
                <w:color w:val="000000"/>
                <w:sz w:val="24"/>
                <w:szCs w:val="24"/>
                <w:u w:val="none"/>
                <w:lang w:val="en-US" w:eastAsia="zh-CN"/>
              </w:rPr>
              <w:t>2</w:t>
            </w: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070839">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4"/>
                <w:szCs w:val="24"/>
                <w:u w:val="none"/>
              </w:rPr>
            </w:pPr>
            <w:r>
              <w:rPr>
                <w:rFonts w:hint="eastAsia" w:asciiTheme="majorEastAsia" w:hAnsiTheme="majorEastAsia" w:eastAsiaTheme="majorEastAsia" w:cstheme="majorEastAsia"/>
                <w:i w:val="0"/>
                <w:iCs w:val="0"/>
                <w:color w:val="000000"/>
                <w:kern w:val="0"/>
                <w:sz w:val="24"/>
                <w:szCs w:val="24"/>
                <w:u w:val="none"/>
                <w:lang w:val="en-US" w:eastAsia="zh-CN" w:bidi="ar"/>
              </w:rPr>
              <w:t>接供货通知后20日内</w:t>
            </w: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14CD8">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4"/>
                <w:szCs w:val="24"/>
                <w:u w:val="none"/>
              </w:rPr>
            </w:pPr>
            <w:r>
              <w:rPr>
                <w:rFonts w:hint="eastAsia" w:asciiTheme="majorEastAsia" w:hAnsiTheme="majorEastAsia" w:eastAsiaTheme="majorEastAsia" w:cstheme="majorEastAsia"/>
                <w:i w:val="0"/>
                <w:iCs w:val="0"/>
                <w:color w:val="000000"/>
                <w:kern w:val="0"/>
                <w:sz w:val="24"/>
                <w:szCs w:val="24"/>
                <w:u w:val="none"/>
                <w:lang w:val="en-US" w:eastAsia="zh-CN" w:bidi="ar"/>
              </w:rPr>
              <w:t>24个月</w:t>
            </w:r>
          </w:p>
        </w:tc>
        <w:tc>
          <w:tcPr>
            <w:tcW w:w="4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C7A9DB">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4"/>
                <w:szCs w:val="24"/>
                <w:u w:val="none"/>
              </w:rPr>
            </w:pPr>
            <w:r>
              <w:rPr>
                <w:rFonts w:hint="eastAsia" w:asciiTheme="majorEastAsia" w:hAnsiTheme="majorEastAsia" w:eastAsiaTheme="majorEastAsia" w:cstheme="majorEastAsia"/>
                <w:i w:val="0"/>
                <w:iCs w:val="0"/>
                <w:color w:val="000000"/>
                <w:kern w:val="0"/>
                <w:sz w:val="24"/>
                <w:szCs w:val="24"/>
                <w:u w:val="none"/>
                <w:lang w:val="en-US" w:eastAsia="zh-CN" w:bidi="ar"/>
              </w:rPr>
              <w:t>买方指定地点</w:t>
            </w:r>
          </w:p>
        </w:tc>
        <w:tc>
          <w:tcPr>
            <w:tcW w:w="412" w:type="pct"/>
            <w:vMerge w:val="restart"/>
            <w:tcBorders>
              <w:top w:val="single" w:color="000000" w:sz="4" w:space="0"/>
              <w:left w:val="single" w:color="000000" w:sz="4" w:space="0"/>
              <w:right w:val="single" w:color="000000" w:sz="4" w:space="0"/>
            </w:tcBorders>
            <w:shd w:val="clear" w:color="auto" w:fill="auto"/>
            <w:vAlign w:val="center"/>
          </w:tcPr>
          <w:p w14:paraId="36832DBC">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kern w:val="0"/>
                <w:sz w:val="24"/>
                <w:szCs w:val="24"/>
              </w:rPr>
              <w:t>2023年1月1日至2025年12月31日止，完成过机器人或组部件（摄像机或信息化组件）销售业绩累计金额不低于30万元。注:业绩必须提供对应的合同复印件、发票和相应查验截图。</w:t>
            </w:r>
          </w:p>
        </w:tc>
      </w:tr>
      <w:tr w14:paraId="57377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2" w:hRule="atLeast"/>
        </w:trPr>
        <w:tc>
          <w:tcPr>
            <w:tcW w:w="376" w:type="pct"/>
            <w:vMerge w:val="continue"/>
            <w:tcBorders>
              <w:left w:val="single" w:color="000000" w:sz="4" w:space="0"/>
              <w:right w:val="single" w:color="000000" w:sz="4" w:space="0"/>
            </w:tcBorders>
            <w:shd w:val="clear" w:color="auto" w:fill="auto"/>
            <w:vAlign w:val="center"/>
          </w:tcPr>
          <w:p w14:paraId="493F1FCF">
            <w:pPr>
              <w:jc w:val="center"/>
              <w:rPr>
                <w:rFonts w:hint="eastAsia" w:asciiTheme="majorEastAsia" w:hAnsiTheme="majorEastAsia" w:eastAsiaTheme="majorEastAsia" w:cstheme="majorEastAsia"/>
                <w:i w:val="0"/>
                <w:iCs w:val="0"/>
                <w:color w:val="000000"/>
                <w:sz w:val="24"/>
                <w:szCs w:val="24"/>
                <w:u w:val="none"/>
              </w:rPr>
            </w:pP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033D8C">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sz w:val="24"/>
                <w:szCs w:val="24"/>
                <w:u w:val="none"/>
                <w:lang w:val="en-US" w:eastAsia="zh-CN"/>
              </w:rPr>
            </w:pPr>
            <w:r>
              <w:rPr>
                <w:rFonts w:hint="eastAsia" w:asciiTheme="majorEastAsia" w:hAnsiTheme="majorEastAsia" w:eastAsiaTheme="majorEastAsia" w:cstheme="majorEastAsia"/>
                <w:i w:val="0"/>
                <w:iCs w:val="0"/>
                <w:color w:val="000000"/>
                <w:sz w:val="24"/>
                <w:szCs w:val="24"/>
                <w:u w:val="none"/>
                <w:lang w:val="en-US" w:eastAsia="zh-CN"/>
              </w:rPr>
              <w:t>电池</w:t>
            </w:r>
          </w:p>
        </w:tc>
        <w:tc>
          <w:tcPr>
            <w:tcW w:w="16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CA3FEF">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sz w:val="24"/>
                <w:szCs w:val="24"/>
                <w:u w:val="none"/>
                <w:lang w:val="en-US" w:eastAsia="zh-CN"/>
              </w:rPr>
            </w:pPr>
            <w:r>
              <w:rPr>
                <w:rFonts w:hint="eastAsia" w:asciiTheme="majorEastAsia" w:hAnsiTheme="majorEastAsia" w:eastAsiaTheme="majorEastAsia" w:cstheme="majorEastAsia"/>
                <w:i w:val="0"/>
                <w:iCs w:val="0"/>
                <w:color w:val="000000"/>
                <w:sz w:val="24"/>
                <w:szCs w:val="24"/>
                <w:u w:val="none"/>
                <w:lang w:val="en-US" w:eastAsia="zh-CN"/>
              </w:rPr>
              <w:t>电池电压≤36V；</w:t>
            </w:r>
          </w:p>
          <w:p w14:paraId="2066EB0B">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sz w:val="24"/>
                <w:szCs w:val="24"/>
                <w:u w:val="none"/>
                <w:lang w:val="en-US" w:eastAsia="zh-CN"/>
              </w:rPr>
            </w:pPr>
            <w:r>
              <w:rPr>
                <w:rFonts w:hint="eastAsia" w:asciiTheme="majorEastAsia" w:hAnsiTheme="majorEastAsia" w:eastAsiaTheme="majorEastAsia" w:cstheme="majorEastAsia"/>
                <w:i w:val="0"/>
                <w:iCs w:val="0"/>
                <w:color w:val="000000"/>
                <w:sz w:val="24"/>
                <w:szCs w:val="24"/>
                <w:u w:val="none"/>
                <w:lang w:val="en-US" w:eastAsia="zh-CN"/>
              </w:rPr>
              <w:t>续航≥2h；</w:t>
            </w:r>
          </w:p>
          <w:p w14:paraId="65583BAC">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sz w:val="24"/>
                <w:szCs w:val="24"/>
                <w:u w:val="none"/>
                <w:lang w:val="en-US" w:eastAsia="zh-CN"/>
              </w:rPr>
            </w:pPr>
            <w:r>
              <w:rPr>
                <w:rFonts w:hint="eastAsia" w:asciiTheme="majorEastAsia" w:hAnsiTheme="majorEastAsia" w:eastAsiaTheme="majorEastAsia" w:cstheme="majorEastAsia"/>
                <w:i w:val="0"/>
                <w:iCs w:val="0"/>
                <w:color w:val="000000"/>
                <w:sz w:val="24"/>
                <w:szCs w:val="24"/>
                <w:u w:val="none"/>
                <w:lang w:val="en-US" w:eastAsia="zh-CN"/>
              </w:rPr>
              <w:t>电池支持徒手快速更换，插拔式物理接口</w:t>
            </w:r>
          </w:p>
        </w:tc>
        <w:tc>
          <w:tcPr>
            <w:tcW w:w="3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2962FA">
            <w:pPr>
              <w:widowControl w:val="0"/>
              <w:tabs>
                <w:tab w:val="center" w:pos="493"/>
              </w:tabs>
              <w:wordWrap w:val="0"/>
              <w:autoSpaceDE w:val="0"/>
              <w:autoSpaceDN w:val="0"/>
              <w:adjustRightInd w:val="0"/>
              <w:snapToGrid w:val="0"/>
              <w:spacing w:line="240" w:lineRule="auto"/>
              <w:ind w:firstLine="0" w:firstLineChars="0"/>
              <w:jc w:val="center"/>
              <w:textAlignment w:val="baseline"/>
              <w:rPr>
                <w:rFonts w:hint="eastAsia" w:asciiTheme="majorEastAsia" w:hAnsiTheme="majorEastAsia" w:eastAsiaTheme="majorEastAsia" w:cstheme="majorEastAsia"/>
                <w:kern w:val="2"/>
                <w:sz w:val="24"/>
                <w:szCs w:val="24"/>
                <w:lang w:val="en-US" w:eastAsia="zh-CN" w:bidi="ar-SA"/>
              </w:rPr>
            </w:pPr>
            <w:r>
              <w:rPr>
                <w:rFonts w:hint="eastAsia" w:asciiTheme="majorEastAsia" w:hAnsiTheme="majorEastAsia" w:eastAsiaTheme="majorEastAsia" w:cstheme="majorEastAsia"/>
                <w:kern w:val="2"/>
                <w:sz w:val="24"/>
                <w:szCs w:val="24"/>
                <w:lang w:val="en-US" w:eastAsia="zh-CN" w:bidi="ar-SA"/>
              </w:rPr>
              <w:t>块</w:t>
            </w:r>
          </w:p>
        </w:tc>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186DA">
            <w:pPr>
              <w:widowControl w:val="0"/>
              <w:tabs>
                <w:tab w:val="center" w:pos="493"/>
              </w:tabs>
              <w:wordWrap w:val="0"/>
              <w:autoSpaceDE w:val="0"/>
              <w:autoSpaceDN w:val="0"/>
              <w:adjustRightInd w:val="0"/>
              <w:snapToGrid w:val="0"/>
              <w:spacing w:line="240" w:lineRule="auto"/>
              <w:ind w:firstLine="0" w:firstLineChars="0"/>
              <w:jc w:val="center"/>
              <w:textAlignment w:val="baseline"/>
              <w:rPr>
                <w:rFonts w:hint="eastAsia" w:asciiTheme="majorEastAsia" w:hAnsiTheme="majorEastAsia" w:eastAsiaTheme="majorEastAsia" w:cstheme="majorEastAsia"/>
                <w:kern w:val="2"/>
                <w:sz w:val="24"/>
                <w:szCs w:val="24"/>
                <w:lang w:val="en-US" w:eastAsia="zh-CN" w:bidi="ar-SA"/>
              </w:rPr>
            </w:pPr>
            <w:r>
              <w:rPr>
                <w:rFonts w:hint="eastAsia" w:asciiTheme="majorEastAsia" w:hAnsiTheme="majorEastAsia" w:eastAsiaTheme="majorEastAsia" w:cstheme="majorEastAsia"/>
                <w:kern w:val="2"/>
                <w:sz w:val="24"/>
                <w:szCs w:val="24"/>
                <w:lang w:val="en-US" w:eastAsia="zh-CN" w:bidi="ar-SA"/>
              </w:rPr>
              <w:t>4</w:t>
            </w: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4D1C2E">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4"/>
                <w:szCs w:val="24"/>
                <w:u w:val="none"/>
              </w:rPr>
            </w:pPr>
            <w:r>
              <w:rPr>
                <w:rFonts w:hint="eastAsia" w:asciiTheme="majorEastAsia" w:hAnsiTheme="majorEastAsia" w:eastAsiaTheme="majorEastAsia" w:cstheme="majorEastAsia"/>
                <w:i w:val="0"/>
                <w:iCs w:val="0"/>
                <w:color w:val="000000"/>
                <w:kern w:val="0"/>
                <w:sz w:val="24"/>
                <w:szCs w:val="24"/>
                <w:u w:val="none"/>
                <w:lang w:val="en-US" w:eastAsia="zh-CN" w:bidi="ar"/>
              </w:rPr>
              <w:t>接供货通知后20日内</w:t>
            </w: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D772C5">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4"/>
                <w:szCs w:val="24"/>
                <w:u w:val="none"/>
              </w:rPr>
            </w:pPr>
            <w:r>
              <w:rPr>
                <w:rFonts w:hint="eastAsia" w:asciiTheme="majorEastAsia" w:hAnsiTheme="majorEastAsia" w:eastAsiaTheme="majorEastAsia" w:cstheme="majorEastAsia"/>
                <w:i w:val="0"/>
                <w:iCs w:val="0"/>
                <w:color w:val="000000"/>
                <w:kern w:val="0"/>
                <w:sz w:val="24"/>
                <w:szCs w:val="24"/>
                <w:u w:val="none"/>
                <w:lang w:val="en-US" w:eastAsia="zh-CN" w:bidi="ar"/>
              </w:rPr>
              <w:t>24个月</w:t>
            </w:r>
          </w:p>
        </w:tc>
        <w:tc>
          <w:tcPr>
            <w:tcW w:w="4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1D893B">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4"/>
                <w:szCs w:val="24"/>
                <w:u w:val="none"/>
              </w:rPr>
            </w:pPr>
            <w:r>
              <w:rPr>
                <w:rFonts w:hint="eastAsia" w:asciiTheme="majorEastAsia" w:hAnsiTheme="majorEastAsia" w:eastAsiaTheme="majorEastAsia" w:cstheme="majorEastAsia"/>
                <w:i w:val="0"/>
                <w:iCs w:val="0"/>
                <w:color w:val="000000"/>
                <w:kern w:val="0"/>
                <w:sz w:val="24"/>
                <w:szCs w:val="24"/>
                <w:u w:val="none"/>
                <w:lang w:val="en-US" w:eastAsia="zh-CN" w:bidi="ar"/>
              </w:rPr>
              <w:t>买方指定地点</w:t>
            </w:r>
          </w:p>
        </w:tc>
        <w:tc>
          <w:tcPr>
            <w:tcW w:w="412" w:type="pct"/>
            <w:vMerge w:val="continue"/>
            <w:tcBorders>
              <w:left w:val="single" w:color="000000" w:sz="4" w:space="0"/>
              <w:right w:val="single" w:color="000000" w:sz="4" w:space="0"/>
            </w:tcBorders>
            <w:shd w:val="clear" w:color="auto" w:fill="auto"/>
            <w:vAlign w:val="center"/>
          </w:tcPr>
          <w:p w14:paraId="17F3F723">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p>
        </w:tc>
      </w:tr>
      <w:tr w14:paraId="106A2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90" w:hRule="atLeast"/>
        </w:trPr>
        <w:tc>
          <w:tcPr>
            <w:tcW w:w="376" w:type="pct"/>
            <w:vMerge w:val="continue"/>
            <w:tcBorders>
              <w:left w:val="single" w:color="000000" w:sz="4" w:space="0"/>
              <w:right w:val="single" w:color="000000" w:sz="4" w:space="0"/>
            </w:tcBorders>
            <w:shd w:val="clear" w:color="auto" w:fill="auto"/>
            <w:vAlign w:val="center"/>
          </w:tcPr>
          <w:p w14:paraId="1DCF761B">
            <w:pPr>
              <w:jc w:val="center"/>
              <w:rPr>
                <w:rFonts w:hint="eastAsia" w:asciiTheme="majorEastAsia" w:hAnsiTheme="majorEastAsia" w:eastAsiaTheme="majorEastAsia" w:cstheme="majorEastAsia"/>
                <w:i w:val="0"/>
                <w:iCs w:val="0"/>
                <w:color w:val="000000"/>
                <w:sz w:val="24"/>
                <w:szCs w:val="24"/>
                <w:u w:val="none"/>
              </w:rPr>
            </w:pP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604F3">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sz w:val="24"/>
                <w:szCs w:val="24"/>
                <w:u w:val="none"/>
                <w:lang w:val="en-US" w:eastAsia="zh-CN"/>
              </w:rPr>
            </w:pPr>
            <w:r>
              <w:rPr>
                <w:rFonts w:hint="eastAsia" w:asciiTheme="majorEastAsia" w:hAnsiTheme="majorEastAsia" w:eastAsiaTheme="majorEastAsia" w:cstheme="majorEastAsia"/>
                <w:i w:val="0"/>
                <w:iCs w:val="0"/>
                <w:color w:val="000000"/>
                <w:sz w:val="24"/>
                <w:szCs w:val="24"/>
                <w:u w:val="none"/>
                <w:lang w:val="en-US" w:eastAsia="zh-CN"/>
              </w:rPr>
              <w:t>背架组件</w:t>
            </w:r>
          </w:p>
        </w:tc>
        <w:tc>
          <w:tcPr>
            <w:tcW w:w="16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30226A">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sz w:val="24"/>
                <w:szCs w:val="24"/>
                <w:u w:val="none"/>
                <w:lang w:val="en-US" w:eastAsia="zh-CN"/>
              </w:rPr>
            </w:pPr>
            <w:r>
              <w:rPr>
                <w:rFonts w:hint="eastAsia" w:asciiTheme="majorEastAsia" w:hAnsiTheme="majorEastAsia" w:eastAsiaTheme="majorEastAsia" w:cstheme="majorEastAsia"/>
                <w:i w:val="0"/>
                <w:iCs w:val="0"/>
                <w:color w:val="000000"/>
                <w:sz w:val="24"/>
                <w:szCs w:val="24"/>
                <w:u w:val="none"/>
                <w:lang w:val="en-US" w:eastAsia="zh-CN"/>
              </w:rPr>
              <w:t>负重背架：最大承重≥50kg；</w:t>
            </w:r>
          </w:p>
          <w:p w14:paraId="6E66E19C">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sz w:val="24"/>
                <w:szCs w:val="24"/>
                <w:u w:val="none"/>
                <w:lang w:val="en-US" w:eastAsia="zh-CN"/>
              </w:rPr>
            </w:pPr>
            <w:r>
              <w:rPr>
                <w:rFonts w:hint="eastAsia" w:asciiTheme="majorEastAsia" w:hAnsiTheme="majorEastAsia" w:eastAsiaTheme="majorEastAsia" w:cstheme="majorEastAsia"/>
                <w:i w:val="0"/>
                <w:iCs w:val="0"/>
                <w:color w:val="000000"/>
                <w:sz w:val="24"/>
                <w:szCs w:val="24"/>
                <w:u w:val="none"/>
                <w:lang w:val="en-US" w:eastAsia="zh-CN"/>
              </w:rPr>
              <w:t>腰部调节组件：适配身高 155～185cm；适配不同体型；</w:t>
            </w:r>
          </w:p>
          <w:p w14:paraId="32445BC1">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sz w:val="24"/>
                <w:szCs w:val="24"/>
                <w:u w:val="none"/>
                <w:lang w:val="en-US" w:eastAsia="zh-CN"/>
              </w:rPr>
            </w:pPr>
            <w:r>
              <w:rPr>
                <w:rFonts w:hint="eastAsia" w:asciiTheme="majorEastAsia" w:hAnsiTheme="majorEastAsia" w:eastAsiaTheme="majorEastAsia" w:cstheme="majorEastAsia"/>
                <w:i w:val="0"/>
                <w:iCs w:val="0"/>
                <w:color w:val="000000"/>
                <w:sz w:val="24"/>
                <w:szCs w:val="24"/>
                <w:u w:val="none"/>
                <w:lang w:val="en-US" w:eastAsia="zh-CN"/>
              </w:rPr>
              <w:t>免工具拆装调节，主机与背部负重背架采用快速拆装接口。</w:t>
            </w:r>
          </w:p>
        </w:tc>
        <w:tc>
          <w:tcPr>
            <w:tcW w:w="3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C0E183">
            <w:pPr>
              <w:widowControl w:val="0"/>
              <w:tabs>
                <w:tab w:val="center" w:pos="493"/>
              </w:tabs>
              <w:wordWrap w:val="0"/>
              <w:autoSpaceDE w:val="0"/>
              <w:autoSpaceDN w:val="0"/>
              <w:adjustRightInd w:val="0"/>
              <w:snapToGrid w:val="0"/>
              <w:spacing w:line="240" w:lineRule="auto"/>
              <w:ind w:firstLine="0" w:firstLineChars="0"/>
              <w:jc w:val="center"/>
              <w:textAlignment w:val="baseline"/>
              <w:rPr>
                <w:rFonts w:hint="eastAsia" w:asciiTheme="majorEastAsia" w:hAnsiTheme="majorEastAsia" w:eastAsiaTheme="majorEastAsia" w:cstheme="majorEastAsia"/>
                <w:kern w:val="2"/>
                <w:sz w:val="24"/>
                <w:szCs w:val="24"/>
                <w:lang w:val="en-US" w:eastAsia="zh-CN" w:bidi="ar-SA"/>
              </w:rPr>
            </w:pPr>
            <w:r>
              <w:rPr>
                <w:rFonts w:hint="eastAsia" w:asciiTheme="majorEastAsia" w:hAnsiTheme="majorEastAsia" w:eastAsiaTheme="majorEastAsia" w:cstheme="majorEastAsia"/>
                <w:kern w:val="2"/>
                <w:sz w:val="24"/>
                <w:szCs w:val="24"/>
                <w:lang w:val="en-US" w:eastAsia="zh-CN" w:bidi="ar-SA"/>
              </w:rPr>
              <w:t>套</w:t>
            </w:r>
          </w:p>
        </w:tc>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9826CD">
            <w:pPr>
              <w:widowControl w:val="0"/>
              <w:tabs>
                <w:tab w:val="center" w:pos="493"/>
              </w:tabs>
              <w:wordWrap w:val="0"/>
              <w:autoSpaceDE w:val="0"/>
              <w:autoSpaceDN w:val="0"/>
              <w:adjustRightInd w:val="0"/>
              <w:snapToGrid w:val="0"/>
              <w:spacing w:line="240" w:lineRule="auto"/>
              <w:ind w:firstLine="0" w:firstLineChars="0"/>
              <w:jc w:val="center"/>
              <w:textAlignment w:val="baseline"/>
              <w:rPr>
                <w:rFonts w:hint="eastAsia" w:asciiTheme="majorEastAsia" w:hAnsiTheme="majorEastAsia" w:eastAsiaTheme="majorEastAsia" w:cstheme="majorEastAsia"/>
                <w:kern w:val="2"/>
                <w:sz w:val="24"/>
                <w:szCs w:val="24"/>
                <w:lang w:val="en-US" w:eastAsia="zh-CN" w:bidi="ar-SA"/>
              </w:rPr>
            </w:pPr>
            <w:r>
              <w:rPr>
                <w:rFonts w:hint="eastAsia" w:asciiTheme="majorEastAsia" w:hAnsiTheme="majorEastAsia" w:eastAsiaTheme="majorEastAsia" w:cstheme="majorEastAsia"/>
                <w:kern w:val="2"/>
                <w:sz w:val="24"/>
                <w:szCs w:val="24"/>
                <w:lang w:val="en-US" w:eastAsia="zh-CN" w:bidi="ar-SA"/>
              </w:rPr>
              <w:t>2</w:t>
            </w: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95F7BB">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4"/>
                <w:szCs w:val="24"/>
                <w:u w:val="none"/>
              </w:rPr>
            </w:pPr>
            <w:r>
              <w:rPr>
                <w:rFonts w:hint="eastAsia" w:asciiTheme="majorEastAsia" w:hAnsiTheme="majorEastAsia" w:eastAsiaTheme="majorEastAsia" w:cstheme="majorEastAsia"/>
                <w:i w:val="0"/>
                <w:iCs w:val="0"/>
                <w:color w:val="000000"/>
                <w:kern w:val="0"/>
                <w:sz w:val="24"/>
                <w:szCs w:val="24"/>
                <w:u w:val="none"/>
                <w:lang w:val="en-US" w:eastAsia="zh-CN" w:bidi="ar"/>
              </w:rPr>
              <w:t>接供货通知后20日内</w:t>
            </w: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73016">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4"/>
                <w:szCs w:val="24"/>
                <w:u w:val="none"/>
              </w:rPr>
            </w:pPr>
            <w:r>
              <w:rPr>
                <w:rFonts w:hint="eastAsia" w:asciiTheme="majorEastAsia" w:hAnsiTheme="majorEastAsia" w:eastAsiaTheme="majorEastAsia" w:cstheme="majorEastAsia"/>
                <w:i w:val="0"/>
                <w:iCs w:val="0"/>
                <w:color w:val="000000"/>
                <w:kern w:val="0"/>
                <w:sz w:val="24"/>
                <w:szCs w:val="24"/>
                <w:u w:val="none"/>
                <w:lang w:val="en-US" w:eastAsia="zh-CN" w:bidi="ar"/>
              </w:rPr>
              <w:t>24个月</w:t>
            </w:r>
          </w:p>
        </w:tc>
        <w:tc>
          <w:tcPr>
            <w:tcW w:w="4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EE1652">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4"/>
                <w:szCs w:val="24"/>
                <w:u w:val="none"/>
              </w:rPr>
            </w:pPr>
            <w:r>
              <w:rPr>
                <w:rFonts w:hint="eastAsia" w:asciiTheme="majorEastAsia" w:hAnsiTheme="majorEastAsia" w:eastAsiaTheme="majorEastAsia" w:cstheme="majorEastAsia"/>
                <w:i w:val="0"/>
                <w:iCs w:val="0"/>
                <w:color w:val="000000"/>
                <w:kern w:val="0"/>
                <w:sz w:val="24"/>
                <w:szCs w:val="24"/>
                <w:u w:val="none"/>
                <w:lang w:val="en-US" w:eastAsia="zh-CN" w:bidi="ar"/>
              </w:rPr>
              <w:t>买方指定地点</w:t>
            </w:r>
          </w:p>
        </w:tc>
        <w:tc>
          <w:tcPr>
            <w:tcW w:w="412" w:type="pct"/>
            <w:vMerge w:val="continue"/>
            <w:tcBorders>
              <w:left w:val="single" w:color="000000" w:sz="4" w:space="0"/>
              <w:right w:val="single" w:color="000000" w:sz="4" w:space="0"/>
            </w:tcBorders>
            <w:shd w:val="clear" w:color="auto" w:fill="auto"/>
            <w:vAlign w:val="center"/>
          </w:tcPr>
          <w:p w14:paraId="00ECC1F2">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p>
        </w:tc>
      </w:tr>
      <w:tr w14:paraId="49811E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38" w:hRule="atLeast"/>
        </w:trPr>
        <w:tc>
          <w:tcPr>
            <w:tcW w:w="376" w:type="pct"/>
            <w:vMerge w:val="continue"/>
            <w:tcBorders>
              <w:left w:val="single" w:color="000000" w:sz="4" w:space="0"/>
              <w:right w:val="single" w:color="000000" w:sz="4" w:space="0"/>
            </w:tcBorders>
            <w:shd w:val="clear" w:color="auto" w:fill="auto"/>
            <w:vAlign w:val="center"/>
          </w:tcPr>
          <w:p w14:paraId="5939613E">
            <w:pPr>
              <w:jc w:val="center"/>
              <w:rPr>
                <w:rFonts w:hint="eastAsia" w:asciiTheme="majorEastAsia" w:hAnsiTheme="majorEastAsia" w:eastAsiaTheme="majorEastAsia" w:cstheme="majorEastAsia"/>
                <w:i w:val="0"/>
                <w:iCs w:val="0"/>
                <w:color w:val="000000"/>
                <w:sz w:val="24"/>
                <w:szCs w:val="24"/>
                <w:u w:val="none"/>
              </w:rPr>
            </w:pP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3AD8C3">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sz w:val="24"/>
                <w:szCs w:val="24"/>
                <w:u w:val="none"/>
                <w:lang w:val="en-US" w:eastAsia="zh-CN"/>
              </w:rPr>
            </w:pPr>
            <w:r>
              <w:rPr>
                <w:rFonts w:hint="eastAsia" w:asciiTheme="majorEastAsia" w:hAnsiTheme="majorEastAsia" w:eastAsiaTheme="majorEastAsia" w:cstheme="majorEastAsia"/>
                <w:i w:val="0"/>
                <w:iCs w:val="0"/>
                <w:color w:val="000000"/>
                <w:sz w:val="24"/>
                <w:szCs w:val="24"/>
                <w:u w:val="none"/>
                <w:lang w:val="en-US" w:eastAsia="zh-CN"/>
              </w:rPr>
              <w:t>充电器</w:t>
            </w:r>
          </w:p>
        </w:tc>
        <w:tc>
          <w:tcPr>
            <w:tcW w:w="16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EB9A99">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sz w:val="24"/>
                <w:szCs w:val="24"/>
                <w:u w:val="none"/>
                <w:lang w:val="en-US" w:eastAsia="zh-CN"/>
              </w:rPr>
            </w:pPr>
            <w:r>
              <w:rPr>
                <w:rFonts w:hint="eastAsia" w:asciiTheme="majorEastAsia" w:hAnsiTheme="majorEastAsia" w:eastAsiaTheme="majorEastAsia" w:cstheme="majorEastAsia"/>
                <w:i w:val="0"/>
                <w:iCs w:val="0"/>
                <w:color w:val="000000"/>
                <w:sz w:val="24"/>
                <w:szCs w:val="24"/>
                <w:u w:val="none"/>
                <w:lang w:val="en-US" w:eastAsia="zh-CN"/>
              </w:rPr>
              <w:t>适配电池</w:t>
            </w:r>
          </w:p>
        </w:tc>
        <w:tc>
          <w:tcPr>
            <w:tcW w:w="3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EA2FC1">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套</w:t>
            </w:r>
          </w:p>
        </w:tc>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F7BDD">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4"/>
                <w:szCs w:val="24"/>
                <w:u w:val="none"/>
                <w:lang w:val="en-US" w:eastAsia="zh-CN"/>
              </w:rPr>
            </w:pPr>
            <w:r>
              <w:rPr>
                <w:rFonts w:hint="eastAsia" w:asciiTheme="majorEastAsia" w:hAnsiTheme="majorEastAsia" w:eastAsiaTheme="majorEastAsia" w:cstheme="majorEastAsia"/>
                <w:i w:val="0"/>
                <w:iCs w:val="0"/>
                <w:color w:val="000000"/>
                <w:sz w:val="24"/>
                <w:szCs w:val="24"/>
                <w:u w:val="none"/>
                <w:lang w:val="en-US" w:eastAsia="zh-CN"/>
              </w:rPr>
              <w:t>2</w:t>
            </w: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7E50F">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接供货通知后20日内</w:t>
            </w: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FBE52">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24个月</w:t>
            </w:r>
          </w:p>
        </w:tc>
        <w:tc>
          <w:tcPr>
            <w:tcW w:w="4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638204">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买方指定地点</w:t>
            </w:r>
          </w:p>
        </w:tc>
        <w:tc>
          <w:tcPr>
            <w:tcW w:w="412" w:type="pct"/>
            <w:vMerge w:val="continue"/>
            <w:tcBorders>
              <w:left w:val="single" w:color="000000" w:sz="4" w:space="0"/>
              <w:right w:val="single" w:color="000000" w:sz="4" w:space="0"/>
            </w:tcBorders>
            <w:shd w:val="clear" w:color="auto" w:fill="auto"/>
            <w:vAlign w:val="center"/>
          </w:tcPr>
          <w:p w14:paraId="79454A10">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p>
        </w:tc>
      </w:tr>
      <w:tr w14:paraId="71B9B3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90" w:hRule="atLeast"/>
        </w:trPr>
        <w:tc>
          <w:tcPr>
            <w:tcW w:w="376" w:type="pct"/>
            <w:vMerge w:val="continue"/>
            <w:tcBorders>
              <w:left w:val="single" w:color="000000" w:sz="4" w:space="0"/>
              <w:right w:val="single" w:color="000000" w:sz="4" w:space="0"/>
            </w:tcBorders>
            <w:shd w:val="clear" w:color="auto" w:fill="auto"/>
            <w:vAlign w:val="center"/>
          </w:tcPr>
          <w:p w14:paraId="6448F798">
            <w:pPr>
              <w:jc w:val="center"/>
              <w:rPr>
                <w:rFonts w:hint="eastAsia" w:asciiTheme="majorEastAsia" w:hAnsiTheme="majorEastAsia" w:eastAsiaTheme="majorEastAsia" w:cstheme="majorEastAsia"/>
                <w:i w:val="0"/>
                <w:iCs w:val="0"/>
                <w:color w:val="000000"/>
                <w:sz w:val="24"/>
                <w:szCs w:val="24"/>
                <w:u w:val="none"/>
              </w:rPr>
            </w:pP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1693C5">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结构组件</w:t>
            </w:r>
          </w:p>
        </w:tc>
        <w:tc>
          <w:tcPr>
            <w:tcW w:w="16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E15739">
            <w:pPr>
              <w:keepNext w:val="0"/>
              <w:keepLines w:val="0"/>
              <w:suppressLineNumbers w:val="0"/>
              <w:overflowPunct w:val="0"/>
              <w:topLinePunct/>
              <w:snapToGrid w:val="0"/>
              <w:spacing w:before="0" w:beforeAutospacing="0" w:after="0" w:afterAutospacing="0"/>
              <w:ind w:left="0" w:right="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整机外观美观整洁，结构坚固，布局 合理，无导线外露；外壳表面有保护 涂层或防腐设计，表面光洁、均匀， 无划痕、毛刺等其他缺陷。机器人本 体外壳和电器部件的外壳均不带电。</w:t>
            </w:r>
          </w:p>
          <w:p w14:paraId="705840CB">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sz w:val="24"/>
                <w:szCs w:val="24"/>
              </w:rPr>
              <w:t>加材料的总重≤</w:t>
            </w:r>
            <w:r>
              <w:rPr>
                <w:rFonts w:hint="eastAsia" w:asciiTheme="majorEastAsia" w:hAnsiTheme="majorEastAsia" w:eastAsiaTheme="majorEastAsia" w:cstheme="majorEastAsia"/>
                <w:sz w:val="24"/>
                <w:szCs w:val="24"/>
                <w:lang w:val="en-US" w:eastAsia="zh-CN"/>
              </w:rPr>
              <w:t>50</w:t>
            </w:r>
            <w:r>
              <w:rPr>
                <w:rFonts w:hint="eastAsia" w:asciiTheme="majorEastAsia" w:hAnsiTheme="majorEastAsia" w:eastAsiaTheme="majorEastAsia" w:cstheme="majorEastAsia"/>
                <w:sz w:val="24"/>
                <w:szCs w:val="24"/>
              </w:rPr>
              <w:t>kg。上裸导线后，机器人与上下线间隙距离应≥40cm。机器人结构器件适应导线规格范围为LGJ-</w:t>
            </w:r>
            <w:r>
              <w:rPr>
                <w:rFonts w:hint="eastAsia" w:asciiTheme="majorEastAsia" w:hAnsiTheme="majorEastAsia" w:eastAsiaTheme="majorEastAsia" w:cstheme="majorEastAsia"/>
                <w:sz w:val="24"/>
                <w:szCs w:val="24"/>
                <w:lang w:val="en-US" w:eastAsia="zh-CN"/>
              </w:rPr>
              <w:t>35</w:t>
            </w:r>
            <w:r>
              <w:rPr>
                <w:rFonts w:hint="eastAsia" w:asciiTheme="majorEastAsia" w:hAnsiTheme="majorEastAsia" w:eastAsiaTheme="majorEastAsia" w:cstheme="majorEastAsia"/>
                <w:sz w:val="24"/>
                <w:szCs w:val="24"/>
              </w:rPr>
              <w:t>～LGJ-240。清扫机器人整机质量≤38kg。挂载平台重量≤18kg，挂载平台尺寸≤1200mm×500mm×450mm。</w:t>
            </w:r>
          </w:p>
        </w:tc>
        <w:tc>
          <w:tcPr>
            <w:tcW w:w="3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2579D">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套</w:t>
            </w:r>
          </w:p>
        </w:tc>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5F4929">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1</w:t>
            </w: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60F80C">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接供货通知后20日内</w:t>
            </w: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7C81CC">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24个月</w:t>
            </w:r>
          </w:p>
        </w:tc>
        <w:tc>
          <w:tcPr>
            <w:tcW w:w="4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7E6A29">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买方指定地点</w:t>
            </w:r>
          </w:p>
        </w:tc>
        <w:tc>
          <w:tcPr>
            <w:tcW w:w="412" w:type="pct"/>
            <w:vMerge w:val="continue"/>
            <w:tcBorders>
              <w:left w:val="single" w:color="000000" w:sz="4" w:space="0"/>
              <w:right w:val="single" w:color="000000" w:sz="4" w:space="0"/>
            </w:tcBorders>
            <w:shd w:val="clear" w:color="auto" w:fill="auto"/>
            <w:vAlign w:val="center"/>
          </w:tcPr>
          <w:p w14:paraId="5054754A">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p>
        </w:tc>
      </w:tr>
      <w:tr w14:paraId="0440D2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8" w:hRule="atLeast"/>
        </w:trPr>
        <w:tc>
          <w:tcPr>
            <w:tcW w:w="376" w:type="pct"/>
            <w:vMerge w:val="continue"/>
            <w:tcBorders>
              <w:left w:val="single" w:color="000000" w:sz="4" w:space="0"/>
              <w:right w:val="single" w:color="000000" w:sz="4" w:space="0"/>
            </w:tcBorders>
            <w:shd w:val="clear" w:color="auto" w:fill="auto"/>
            <w:vAlign w:val="center"/>
          </w:tcPr>
          <w:p w14:paraId="171A44E9">
            <w:pPr>
              <w:jc w:val="center"/>
              <w:rPr>
                <w:rFonts w:hint="eastAsia" w:asciiTheme="majorEastAsia" w:hAnsiTheme="majorEastAsia" w:eastAsiaTheme="majorEastAsia" w:cstheme="majorEastAsia"/>
                <w:i w:val="0"/>
                <w:iCs w:val="0"/>
                <w:color w:val="000000"/>
                <w:sz w:val="24"/>
                <w:szCs w:val="24"/>
                <w:u w:val="none"/>
              </w:rPr>
            </w:pP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C8CD6">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4"/>
                <w:szCs w:val="24"/>
                <w:u w:val="none"/>
                <w:lang w:val="en-US" w:eastAsia="zh-CN"/>
              </w:rPr>
            </w:pPr>
            <w:r>
              <w:rPr>
                <w:rFonts w:hint="eastAsia" w:asciiTheme="majorEastAsia" w:hAnsiTheme="majorEastAsia" w:eastAsiaTheme="majorEastAsia" w:cstheme="majorEastAsia"/>
                <w:i w:val="0"/>
                <w:iCs w:val="0"/>
                <w:color w:val="000000"/>
                <w:sz w:val="24"/>
                <w:szCs w:val="24"/>
                <w:u w:val="none"/>
                <w:lang w:val="en-US" w:eastAsia="zh-CN"/>
              </w:rPr>
              <w:t>运动模块</w:t>
            </w:r>
          </w:p>
        </w:tc>
        <w:tc>
          <w:tcPr>
            <w:tcW w:w="16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F42F1A">
            <w:pPr>
              <w:keepNext w:val="0"/>
              <w:keepLines w:val="0"/>
              <w:widowControl/>
              <w:suppressLineNumbers w:val="0"/>
              <w:jc w:val="left"/>
              <w:textAlignment w:val="center"/>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可沿着绝缘绳自主攀爬到架空导线下方，并通过行走轮的全自动开合实现自主悬挂和脱离导线；</w:t>
            </w:r>
          </w:p>
          <w:p w14:paraId="7FF25B2D">
            <w:pPr>
              <w:pStyle w:val="9"/>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lang w:val="en-US" w:eastAsia="zh-CN"/>
              </w:rPr>
              <w:t>机器人在坡度为15°的架空带电导线上能正常运行。机器人在架空导线上的行进速度测量值为≥4m/min。挂载平台行程≥10m，挂载平台负载≥40kg。</w:t>
            </w:r>
          </w:p>
        </w:tc>
        <w:tc>
          <w:tcPr>
            <w:tcW w:w="3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3B9E1">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套</w:t>
            </w:r>
          </w:p>
        </w:tc>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05054C">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4"/>
                <w:szCs w:val="24"/>
                <w:u w:val="none"/>
                <w:lang w:val="en-US" w:eastAsia="zh-CN"/>
              </w:rPr>
            </w:pPr>
            <w:r>
              <w:rPr>
                <w:rFonts w:hint="eastAsia" w:asciiTheme="majorEastAsia" w:hAnsiTheme="majorEastAsia" w:eastAsiaTheme="majorEastAsia" w:cstheme="majorEastAsia"/>
                <w:i w:val="0"/>
                <w:iCs w:val="0"/>
                <w:color w:val="000000"/>
                <w:sz w:val="24"/>
                <w:szCs w:val="24"/>
                <w:u w:val="none"/>
                <w:lang w:val="en-US" w:eastAsia="zh-CN"/>
              </w:rPr>
              <w:t>1</w:t>
            </w: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52190F">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接供货通知后20日内</w:t>
            </w: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29DBD9">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24个月</w:t>
            </w:r>
          </w:p>
        </w:tc>
        <w:tc>
          <w:tcPr>
            <w:tcW w:w="4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96C9F2">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买方指定地点</w:t>
            </w:r>
          </w:p>
        </w:tc>
        <w:tc>
          <w:tcPr>
            <w:tcW w:w="412" w:type="pct"/>
            <w:vMerge w:val="continue"/>
            <w:tcBorders>
              <w:left w:val="single" w:color="000000" w:sz="4" w:space="0"/>
              <w:right w:val="single" w:color="000000" w:sz="4" w:space="0"/>
            </w:tcBorders>
            <w:shd w:val="clear" w:color="auto" w:fill="auto"/>
            <w:vAlign w:val="center"/>
          </w:tcPr>
          <w:p w14:paraId="0D8A11E0">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p>
        </w:tc>
      </w:tr>
      <w:tr w14:paraId="7F05BD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90" w:hRule="atLeast"/>
        </w:trPr>
        <w:tc>
          <w:tcPr>
            <w:tcW w:w="376" w:type="pct"/>
            <w:vMerge w:val="continue"/>
            <w:tcBorders>
              <w:left w:val="single" w:color="000000" w:sz="4" w:space="0"/>
              <w:right w:val="single" w:color="000000" w:sz="4" w:space="0"/>
            </w:tcBorders>
            <w:shd w:val="clear" w:color="auto" w:fill="auto"/>
            <w:vAlign w:val="center"/>
          </w:tcPr>
          <w:p w14:paraId="7DA0180A">
            <w:pPr>
              <w:jc w:val="center"/>
              <w:rPr>
                <w:rFonts w:hint="eastAsia" w:asciiTheme="majorEastAsia" w:hAnsiTheme="majorEastAsia" w:eastAsiaTheme="majorEastAsia" w:cstheme="majorEastAsia"/>
                <w:i w:val="0"/>
                <w:iCs w:val="0"/>
                <w:color w:val="000000"/>
                <w:sz w:val="24"/>
                <w:szCs w:val="24"/>
                <w:u w:val="none"/>
              </w:rPr>
            </w:pP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098930">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4"/>
                <w:szCs w:val="24"/>
                <w:u w:val="none"/>
                <w:lang w:val="en-US" w:eastAsia="zh-CN"/>
              </w:rPr>
            </w:pPr>
            <w:r>
              <w:rPr>
                <w:rFonts w:hint="eastAsia" w:asciiTheme="majorEastAsia" w:hAnsiTheme="majorEastAsia" w:eastAsiaTheme="majorEastAsia" w:cstheme="majorEastAsia"/>
                <w:i w:val="0"/>
                <w:iCs w:val="0"/>
                <w:color w:val="000000"/>
                <w:sz w:val="24"/>
                <w:szCs w:val="24"/>
                <w:u w:val="none"/>
                <w:lang w:val="en-US" w:eastAsia="zh-CN"/>
              </w:rPr>
              <w:t>实时监控组件</w:t>
            </w:r>
          </w:p>
        </w:tc>
        <w:tc>
          <w:tcPr>
            <w:tcW w:w="16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EE5E77">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sz w:val="24"/>
                <w:szCs w:val="24"/>
                <w:u w:val="none"/>
              </w:rPr>
            </w:pPr>
            <w:r>
              <w:rPr>
                <w:rFonts w:hint="eastAsia" w:asciiTheme="majorEastAsia" w:hAnsiTheme="majorEastAsia" w:eastAsiaTheme="majorEastAsia" w:cstheme="majorEastAsia"/>
                <w:sz w:val="24"/>
                <w:szCs w:val="24"/>
                <w:lang w:val="en-US" w:eastAsia="zh-CN"/>
              </w:rPr>
              <w:t>应具备高清视频监视功能，通过无线网络传输至地面控制器，实现高清视频实时显示。机器人具备在服务过程中对续航能力、材料容量自评估功能，数据可显示至地面控制器</w:t>
            </w:r>
          </w:p>
        </w:tc>
        <w:tc>
          <w:tcPr>
            <w:tcW w:w="3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3B640">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套</w:t>
            </w:r>
          </w:p>
        </w:tc>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001848">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4"/>
                <w:szCs w:val="24"/>
                <w:u w:val="none"/>
              </w:rPr>
            </w:pPr>
            <w:r>
              <w:rPr>
                <w:rFonts w:hint="eastAsia" w:asciiTheme="majorEastAsia" w:hAnsiTheme="majorEastAsia" w:eastAsiaTheme="majorEastAsia" w:cstheme="majorEastAsia"/>
                <w:i w:val="0"/>
                <w:iCs w:val="0"/>
                <w:color w:val="000000"/>
                <w:sz w:val="24"/>
                <w:szCs w:val="24"/>
                <w:u w:val="none"/>
                <w:lang w:val="en-US" w:eastAsia="zh-CN"/>
              </w:rPr>
              <w:t>1</w:t>
            </w: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04346F">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接供货通知后20日内</w:t>
            </w: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F1DF75">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24个月</w:t>
            </w:r>
          </w:p>
        </w:tc>
        <w:tc>
          <w:tcPr>
            <w:tcW w:w="4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EC1B3B">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买方指定地点</w:t>
            </w:r>
          </w:p>
        </w:tc>
        <w:tc>
          <w:tcPr>
            <w:tcW w:w="412" w:type="pct"/>
            <w:vMerge w:val="continue"/>
            <w:tcBorders>
              <w:left w:val="single" w:color="000000" w:sz="4" w:space="0"/>
              <w:right w:val="single" w:color="000000" w:sz="4" w:space="0"/>
            </w:tcBorders>
            <w:shd w:val="clear" w:color="auto" w:fill="auto"/>
            <w:vAlign w:val="center"/>
          </w:tcPr>
          <w:p w14:paraId="7FB7329A">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p>
        </w:tc>
      </w:tr>
      <w:tr w14:paraId="774BFD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376" w:type="pct"/>
            <w:vMerge w:val="continue"/>
            <w:tcBorders>
              <w:left w:val="single" w:color="000000" w:sz="4" w:space="0"/>
              <w:right w:val="single" w:color="000000" w:sz="4" w:space="0"/>
            </w:tcBorders>
            <w:shd w:val="clear" w:color="auto" w:fill="auto"/>
            <w:vAlign w:val="center"/>
          </w:tcPr>
          <w:p w14:paraId="7CB3F5DC">
            <w:pPr>
              <w:jc w:val="center"/>
              <w:rPr>
                <w:rFonts w:hint="eastAsia" w:asciiTheme="majorEastAsia" w:hAnsiTheme="majorEastAsia" w:eastAsiaTheme="majorEastAsia" w:cstheme="majorEastAsia"/>
                <w:i w:val="0"/>
                <w:iCs w:val="0"/>
                <w:color w:val="000000"/>
                <w:sz w:val="24"/>
                <w:szCs w:val="24"/>
                <w:u w:val="none"/>
              </w:rPr>
            </w:pP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3BD01">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4"/>
                <w:szCs w:val="24"/>
                <w:u w:val="none"/>
                <w:lang w:val="en-US" w:eastAsia="zh-CN"/>
              </w:rPr>
            </w:pPr>
            <w:r>
              <w:rPr>
                <w:rFonts w:hint="eastAsia" w:asciiTheme="majorEastAsia" w:hAnsiTheme="majorEastAsia" w:eastAsiaTheme="majorEastAsia" w:cstheme="majorEastAsia"/>
                <w:i w:val="0"/>
                <w:iCs w:val="0"/>
                <w:color w:val="000000"/>
                <w:sz w:val="24"/>
                <w:szCs w:val="24"/>
                <w:u w:val="none"/>
                <w:lang w:val="en-US" w:eastAsia="zh-CN"/>
              </w:rPr>
              <w:t>涂覆组件</w:t>
            </w:r>
          </w:p>
        </w:tc>
        <w:tc>
          <w:tcPr>
            <w:tcW w:w="16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D7817">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sz w:val="24"/>
                <w:szCs w:val="24"/>
                <w:u w:val="none"/>
              </w:rPr>
            </w:pPr>
            <w:r>
              <w:rPr>
                <w:rFonts w:hint="eastAsia" w:asciiTheme="majorEastAsia" w:hAnsiTheme="majorEastAsia" w:eastAsiaTheme="majorEastAsia" w:cstheme="majorEastAsia"/>
                <w:sz w:val="24"/>
                <w:szCs w:val="24"/>
                <w:lang w:val="en-US" w:eastAsia="zh-CN"/>
              </w:rPr>
              <w:t>具有涂覆绝缘材料的功能，涂覆厚度≥2.5mm。</w:t>
            </w:r>
          </w:p>
        </w:tc>
        <w:tc>
          <w:tcPr>
            <w:tcW w:w="3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B432F">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套</w:t>
            </w:r>
          </w:p>
        </w:tc>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78F3E">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4"/>
                <w:szCs w:val="24"/>
                <w:u w:val="none"/>
              </w:rPr>
            </w:pPr>
            <w:r>
              <w:rPr>
                <w:rFonts w:hint="eastAsia" w:asciiTheme="majorEastAsia" w:hAnsiTheme="majorEastAsia" w:eastAsiaTheme="majorEastAsia" w:cstheme="majorEastAsia"/>
                <w:i w:val="0"/>
                <w:iCs w:val="0"/>
                <w:color w:val="000000"/>
                <w:sz w:val="24"/>
                <w:szCs w:val="24"/>
                <w:u w:val="none"/>
                <w:lang w:val="en-US" w:eastAsia="zh-CN"/>
              </w:rPr>
              <w:t>1</w:t>
            </w: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B458CD">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接供货通知后20日内</w:t>
            </w: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B70984">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24个月</w:t>
            </w:r>
          </w:p>
        </w:tc>
        <w:tc>
          <w:tcPr>
            <w:tcW w:w="4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0B9CE9">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买方指定地点</w:t>
            </w:r>
          </w:p>
        </w:tc>
        <w:tc>
          <w:tcPr>
            <w:tcW w:w="412" w:type="pct"/>
            <w:vMerge w:val="continue"/>
            <w:tcBorders>
              <w:left w:val="single" w:color="000000" w:sz="4" w:space="0"/>
              <w:right w:val="single" w:color="000000" w:sz="4" w:space="0"/>
            </w:tcBorders>
            <w:shd w:val="clear" w:color="auto" w:fill="auto"/>
            <w:vAlign w:val="center"/>
          </w:tcPr>
          <w:p w14:paraId="3385AEA0">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p>
        </w:tc>
      </w:tr>
      <w:tr w14:paraId="3676F5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376" w:type="pct"/>
            <w:vMerge w:val="continue"/>
            <w:tcBorders>
              <w:left w:val="single" w:color="000000" w:sz="4" w:space="0"/>
              <w:right w:val="single" w:color="000000" w:sz="4" w:space="0"/>
            </w:tcBorders>
            <w:shd w:val="clear" w:color="auto" w:fill="auto"/>
            <w:vAlign w:val="center"/>
          </w:tcPr>
          <w:p w14:paraId="2622A39C">
            <w:pPr>
              <w:jc w:val="center"/>
              <w:rPr>
                <w:rFonts w:hint="eastAsia" w:asciiTheme="majorEastAsia" w:hAnsiTheme="majorEastAsia" w:eastAsiaTheme="majorEastAsia" w:cstheme="majorEastAsia"/>
                <w:i w:val="0"/>
                <w:iCs w:val="0"/>
                <w:color w:val="000000"/>
                <w:sz w:val="24"/>
                <w:szCs w:val="24"/>
                <w:u w:val="none"/>
              </w:rPr>
            </w:pP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36A80">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遥控单元</w:t>
            </w:r>
          </w:p>
        </w:tc>
        <w:tc>
          <w:tcPr>
            <w:tcW w:w="16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D6A848">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sz w:val="24"/>
                <w:szCs w:val="24"/>
                <w:lang w:val="en-US" w:eastAsia="zh-CN"/>
              </w:rPr>
              <w:t>地面控制站能通过无线遥控方式控制机器人喷涂、前进、 后退、停止行走。遥控器控制范围≥300m。</w:t>
            </w:r>
          </w:p>
        </w:tc>
        <w:tc>
          <w:tcPr>
            <w:tcW w:w="3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CD6264">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套</w:t>
            </w:r>
          </w:p>
        </w:tc>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4DAFA2">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sz w:val="24"/>
                <w:szCs w:val="24"/>
                <w:u w:val="none"/>
                <w:lang w:val="en-US" w:eastAsia="zh-CN"/>
              </w:rPr>
              <w:t>1</w:t>
            </w:r>
          </w:p>
        </w:tc>
        <w:tc>
          <w:tcPr>
            <w:tcW w:w="4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C0118">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接供货通知后20日内</w:t>
            </w:r>
          </w:p>
        </w:tc>
        <w:tc>
          <w:tcPr>
            <w:tcW w:w="5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938FA">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24个月</w:t>
            </w:r>
          </w:p>
        </w:tc>
        <w:tc>
          <w:tcPr>
            <w:tcW w:w="4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A918CF">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r>
              <w:rPr>
                <w:rFonts w:hint="eastAsia" w:asciiTheme="majorEastAsia" w:hAnsiTheme="majorEastAsia" w:eastAsiaTheme="majorEastAsia" w:cstheme="majorEastAsia"/>
                <w:i w:val="0"/>
                <w:iCs w:val="0"/>
                <w:color w:val="000000"/>
                <w:kern w:val="0"/>
                <w:sz w:val="24"/>
                <w:szCs w:val="24"/>
                <w:u w:val="none"/>
                <w:lang w:val="en-US" w:eastAsia="zh-CN" w:bidi="ar"/>
              </w:rPr>
              <w:t>买方指定地点</w:t>
            </w:r>
          </w:p>
        </w:tc>
        <w:tc>
          <w:tcPr>
            <w:tcW w:w="412" w:type="pct"/>
            <w:vMerge w:val="continue"/>
            <w:tcBorders>
              <w:left w:val="single" w:color="000000" w:sz="4" w:space="0"/>
              <w:bottom w:val="single" w:color="000000" w:sz="4" w:space="0"/>
              <w:right w:val="single" w:color="000000" w:sz="4" w:space="0"/>
            </w:tcBorders>
            <w:shd w:val="clear" w:color="auto" w:fill="auto"/>
            <w:vAlign w:val="center"/>
          </w:tcPr>
          <w:p w14:paraId="1078F4D3">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kern w:val="0"/>
                <w:sz w:val="24"/>
                <w:szCs w:val="24"/>
                <w:u w:val="none"/>
                <w:lang w:val="en-US" w:eastAsia="zh-CN" w:bidi="ar"/>
              </w:rPr>
            </w:pPr>
          </w:p>
        </w:tc>
      </w:tr>
    </w:tbl>
    <w:p w14:paraId="200B0481">
      <w:pPr>
        <w:keepNext w:val="0"/>
        <w:keepLines w:val="0"/>
        <w:pageBreakBefore w:val="0"/>
        <w:widowControl w:val="0"/>
        <w:shd w:val="clear"/>
        <w:kinsoku/>
        <w:wordWrap/>
        <w:overflowPunct/>
        <w:topLinePunct w:val="0"/>
        <w:bidi w:val="0"/>
        <w:adjustRightInd w:val="0"/>
        <w:snapToGrid w:val="0"/>
        <w:spacing w:after="0" w:line="400" w:lineRule="exact"/>
        <w:jc w:val="both"/>
        <w:textAlignment w:val="auto"/>
        <w:rPr>
          <w:rFonts w:hint="eastAsia" w:ascii="宋体" w:hAnsi="宋体" w:eastAsia="宋体" w:cs="宋体"/>
          <w:color w:val="auto"/>
          <w:kern w:val="2"/>
          <w:sz w:val="21"/>
          <w:szCs w:val="21"/>
          <w:highlight w:val="none"/>
          <w:lang w:eastAsia="zh-CN" w:bidi="ar-SA"/>
        </w:rPr>
      </w:pPr>
      <w:r>
        <w:rPr>
          <w:rFonts w:hint="eastAsia" w:ascii="宋体" w:hAnsi="宋体" w:eastAsia="宋体" w:cs="宋体"/>
          <w:color w:val="auto"/>
          <w:kern w:val="2"/>
          <w:sz w:val="21"/>
          <w:szCs w:val="21"/>
          <w:highlight w:val="none"/>
          <w:lang w:eastAsia="zh-CN" w:bidi="ar-SA"/>
        </w:rPr>
        <w:t>具体供货不局限于上述产品。应包括上述产品相关配件，类似升级产品。</w:t>
      </w:r>
    </w:p>
    <w:p w14:paraId="14807DB5">
      <w:pPr>
        <w:keepNext w:val="0"/>
        <w:keepLines w:val="0"/>
        <w:pageBreakBefore w:val="0"/>
        <w:shd w:val="clear"/>
        <w:kinsoku/>
        <w:wordWrap/>
        <w:overflowPunct/>
        <w:topLinePunct w:val="0"/>
        <w:bidi w:val="0"/>
        <w:adjustRightInd w:val="0"/>
        <w:snapToGrid w:val="0"/>
        <w:spacing w:beforeLines="-2147483648" w:afterLines="-2147483648"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备注：1.取得《国家电网有限公司集中规模招标采购供应商资质能力核实证明》</w:t>
      </w:r>
      <w:r>
        <w:rPr>
          <w:rFonts w:hint="eastAsia" w:ascii="宋体" w:hAnsi="宋体" w:eastAsia="宋体" w:cs="宋体"/>
          <w:color w:val="auto"/>
          <w:sz w:val="21"/>
          <w:szCs w:val="21"/>
          <w:highlight w:val="none"/>
          <w:lang w:eastAsia="zh-CN"/>
        </w:rPr>
        <w:t>或《国网智能科技股份有限公司集中规模招标采购供应商资质能力核实证明》</w:t>
      </w:r>
      <w:r>
        <w:rPr>
          <w:rFonts w:hint="eastAsia" w:ascii="宋体" w:hAnsi="宋体" w:eastAsia="宋体" w:cs="宋体"/>
          <w:color w:val="auto"/>
          <w:sz w:val="21"/>
          <w:szCs w:val="21"/>
          <w:highlight w:val="none"/>
        </w:rPr>
        <w:t>（以下简称《核实证明》）的投标人，应按要求使用该《核实证明》。《核实证明》含有的业绩、试验报告不能满足招标文件要求的，需要提供满足要求的业绩、试验报告等证明材料；未取得《核实证明》的，投标人需要提供对应支持证明材料。</w:t>
      </w:r>
    </w:p>
    <w:p w14:paraId="5B84B0A3">
      <w:pPr>
        <w:keepNext w:val="0"/>
        <w:keepLines w:val="0"/>
        <w:pageBreakBefore w:val="0"/>
        <w:shd w:val="clear"/>
        <w:kinsoku/>
        <w:wordWrap/>
        <w:overflowPunct/>
        <w:topLinePunct w:val="0"/>
        <w:bidi w:val="0"/>
        <w:adjustRightInd w:val="0"/>
        <w:snapToGrid w:val="0"/>
        <w:spacing w:beforeLines="-2147483648" w:afterLines="-2147483648"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2.投标文件中提供的证明材料复印件应复印清晰、可辨认且不得遮盖、涂抹，否则视为无效。</w:t>
      </w:r>
    </w:p>
    <w:p w14:paraId="1D21651A">
      <w:pPr>
        <w:keepNext w:val="0"/>
        <w:keepLines w:val="0"/>
        <w:pageBreakBefore w:val="0"/>
        <w:shd w:val="clear"/>
        <w:kinsoku/>
        <w:wordWrap/>
        <w:overflowPunct/>
        <w:topLinePunct w:val="0"/>
        <w:bidi w:val="0"/>
        <w:adjustRightInd w:val="0"/>
        <w:snapToGrid w:val="0"/>
        <w:spacing w:beforeLines="-2147483648" w:afterLines="-2147483648"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合同金额以所提供的发票及查验截图为准，业绩发票影印件后须附通过国家税务总局全国增值税发票查验平台（网址：https://inv-veri.chinatax.gov.cn/）查验的发票结果截图，“一发票一截图”，业绩认定时间以合同签订时间为准，合同签订时间不得晚于项目“专用业绩要求”中要求的时间。未提供发票或未提供对应发票查验结果截图的或合同签订时间晚于项目“专用业绩要求”中要求的时间的业绩不予认可。所有业绩支撑证明材料内容须保证清晰、可辨认且不得遮盖、涂抹。</w:t>
      </w:r>
    </w:p>
    <w:sectPr>
      <w:footerReference r:id="rId4" w:type="default"/>
      <w:pgSz w:w="16838" w:h="11906" w:orient="landscape"/>
      <w:pgMar w:top="1134" w:right="1440" w:bottom="1134" w:left="1440" w:header="851" w:footer="992" w:gutter="0"/>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Microsoft JhengHei">
    <w:panose1 w:val="020B0604030504040204"/>
    <w:charset w:val="88"/>
    <w:family w:val="swiss"/>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2F4FE1">
    <w:pPr>
      <w:pStyle w:val="9"/>
      <w:spacing w:beforeLines="0" w:afterLines="0"/>
      <w:jc w:val="center"/>
      <w:rPr>
        <w:rFonts w:hint="eastAsia" w:eastAsia="等线"/>
        <w:sz w:val="18"/>
        <w:szCs w:val="18"/>
      </w:rPr>
    </w:pPr>
    <w:r>
      <w:rPr>
        <w:rFonts w:hint="default"/>
        <w:sz w:val="18"/>
        <w:szCs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7785" cy="131445"/>
              <wp:effectExtent l="0" t="0" r="0" b="0"/>
              <wp:wrapNone/>
              <wp:docPr id="1" name="文本框 1"/>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a:noFill/>
                      </a:ln>
                    </wps:spPr>
                    <wps:txbx>
                      <w:txbxContent>
                        <w:p w14:paraId="7DA4308A">
                          <w:pPr>
                            <w:pStyle w:val="9"/>
                            <w:spacing w:beforeLines="0" w:afterLines="0"/>
                            <w:rPr>
                              <w:rFonts w:hint="default" w:eastAsia="宋体"/>
                              <w:sz w:val="18"/>
                              <w:szCs w:val="18"/>
                            </w:rPr>
                          </w:pPr>
                          <w:r>
                            <w:rPr>
                              <w:rFonts w:hint="eastAsia" w:eastAsia="宋体"/>
                              <w:sz w:val="18"/>
                              <w:szCs w:val="18"/>
                            </w:rPr>
                            <w:fldChar w:fldCharType="begin"/>
                          </w:r>
                          <w:r>
                            <w:rPr>
                              <w:rFonts w:hint="eastAsia" w:eastAsia="宋体"/>
                              <w:sz w:val="18"/>
                              <w:szCs w:val="18"/>
                            </w:rPr>
                            <w:instrText xml:space="preserve"> PAGE  \* MERGEFORMAT </w:instrText>
                          </w:r>
                          <w:r>
                            <w:rPr>
                              <w:rFonts w:hint="eastAsia" w:eastAsia="宋体"/>
                              <w:sz w:val="18"/>
                              <w:szCs w:val="18"/>
                            </w:rPr>
                            <w:fldChar w:fldCharType="separate"/>
                          </w:r>
                          <w:r>
                            <w:rPr>
                              <w:rFonts w:hint="eastAsia" w:eastAsia="宋体"/>
                              <w:sz w:val="18"/>
                              <w:szCs w:val="18"/>
                            </w:rPr>
                            <w:t>6</w:t>
                          </w:r>
                          <w:r>
                            <w:rPr>
                              <w:rFonts w:hint="eastAsia" w:eastAsia="宋体"/>
                              <w:sz w:val="18"/>
                              <w:szCs w:val="18"/>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0.35pt;width:4.55pt;mso-position-horizontal:center;mso-position-horizontal-relative:margin;mso-wrap-style:none;z-index:251659264;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Nc4yT/OAQAAlgMAAA4AAABkcnMvZTJvRG9jLnhtbK1TzY7TMBC+I/EO&#10;lu/UzbJlV1HTFahahIQAaeEBXMduLPlPHrdJXwDegBMX7jxXn4Oxk3bZ3cseuDiTmck33/d5srwZ&#10;rCF7GUF719BqNqdEOuFb7bYN/fb19tU1JZC4a7nxTjb0IIHerF6+WPahlhe+86aVkSCIg7oPDe1S&#10;CjVjIDppOcx8kA6LykfLE77GLWsj7xHdGnYxn79hvY9tiF5IAMyuxyKdEONzAL1SWsi1FzsrXRpR&#10;ozQ8oSTodAC6KmyVkiJ9VgpkIqahqDSVE4dgvMknWy15vY08dFpMFPhzKDzSZLl2OPQMteaJk13U&#10;T6CsFtGDV2kmvGWjkOIIqqjmj7y563iQRQtaDeFsOvw/WPFp/yUS3eImUOK4xQs//vxx/PXn+Ps7&#10;qbI9fYAau+4C9qXhnR9y65QHTGbVg4o2P1EPwTqaezibK4dEBCYXV1fXC0oEVqrX1eXlIoOw+29D&#10;hPReekty0NCIV1cc5fuPkMbWU0se5fytNgbzvDbuQQIxc4Zl4iPBHKVhM0ysN749oJgeb72hDpec&#10;EvPBoal5QU5BPAWbU7ALUW87pFYVXhDe7hKSKNzyhBF2GozXVdRNq5X34d/30nX/O63+A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M+L3UTQAAAAAgEAAA8AAAAAAAAAAQAgAAAAIgAAAGRycy9kb3du&#10;cmV2LnhtbFBLAQIUABQAAAAIAIdO4kDXOMk/zgEAAJYDAAAOAAAAAAAAAAEAIAAAAB8BAABkcnMv&#10;ZTJvRG9jLnhtbFBLBQYAAAAABgAGAFkBAABfBQAAAAA=&#10;">
              <v:fill on="f" focussize="0,0"/>
              <v:stroke on="f"/>
              <v:imagedata o:title=""/>
              <o:lock v:ext="edit" aspectratio="f"/>
              <v:textbox inset="0mm,0mm,0mm,0mm" style="mso-fit-shape-to-text:t;">
                <w:txbxContent>
                  <w:p w14:paraId="7DA4308A">
                    <w:pPr>
                      <w:pStyle w:val="9"/>
                      <w:spacing w:beforeLines="0" w:afterLines="0"/>
                      <w:rPr>
                        <w:rFonts w:hint="default" w:eastAsia="宋体"/>
                        <w:sz w:val="18"/>
                        <w:szCs w:val="18"/>
                      </w:rPr>
                    </w:pPr>
                    <w:r>
                      <w:rPr>
                        <w:rFonts w:hint="eastAsia" w:eastAsia="宋体"/>
                        <w:sz w:val="18"/>
                        <w:szCs w:val="18"/>
                      </w:rPr>
                      <w:fldChar w:fldCharType="begin"/>
                    </w:r>
                    <w:r>
                      <w:rPr>
                        <w:rFonts w:hint="eastAsia" w:eastAsia="宋体"/>
                        <w:sz w:val="18"/>
                        <w:szCs w:val="18"/>
                      </w:rPr>
                      <w:instrText xml:space="preserve"> PAGE  \* MERGEFORMAT </w:instrText>
                    </w:r>
                    <w:r>
                      <w:rPr>
                        <w:rFonts w:hint="eastAsia" w:eastAsia="宋体"/>
                        <w:sz w:val="18"/>
                        <w:szCs w:val="18"/>
                      </w:rPr>
                      <w:fldChar w:fldCharType="separate"/>
                    </w:r>
                    <w:r>
                      <w:rPr>
                        <w:rFonts w:hint="eastAsia" w:eastAsia="宋体"/>
                        <w:sz w:val="18"/>
                        <w:szCs w:val="18"/>
                      </w:rPr>
                      <w:t>6</w:t>
                    </w:r>
                    <w:r>
                      <w:rPr>
                        <w:rFonts w:hint="eastAsia" w:eastAsia="宋体"/>
                        <w:sz w:val="18"/>
                        <w:szCs w:val="18"/>
                      </w:rPr>
                      <w:fldChar w:fldCharType="end"/>
                    </w:r>
                  </w:p>
                </w:txbxContent>
              </v:textbox>
            </v:shape>
          </w:pict>
        </mc:Fallback>
      </mc:AlternateContent>
    </w:r>
    <w:r>
      <w:rPr>
        <w:rFonts w:hint="eastAsia" w:eastAsia="等线"/>
        <w:sz w:val="18"/>
        <w:szCs w:val="18"/>
      </w:rPr>
      <w:t xml:space="preserve">     </w:t>
    </w:r>
  </w:p>
  <w:p w14:paraId="4C1BA968">
    <w:pPr>
      <w:pStyle w:val="9"/>
      <w:spacing w:beforeLines="0" w:afterLines="0"/>
      <w:rPr>
        <w:rFonts w:hint="default"/>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embedSystemFonts/>
  <w:bordersDoNotSurroundHeader w:val="1"/>
  <w:bordersDoNotSurroundFooter w:val="1"/>
  <w:documentProtection w:enforcement="0"/>
  <w:defaultTabStop w:val="420"/>
  <w:drawingGridHorizontalSpacing w:val="210"/>
  <w:drawingGridVerticalSpacing w:val="156"/>
  <w:displayHorizontalDrawingGridEvery w:val="1"/>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F4B3000"/>
    <w:rsid w:val="00771B68"/>
    <w:rsid w:val="02FB6D7F"/>
    <w:rsid w:val="07AF45F8"/>
    <w:rsid w:val="1F4B3000"/>
    <w:rsid w:val="221A2596"/>
    <w:rsid w:val="247A4BEB"/>
    <w:rsid w:val="271060E7"/>
    <w:rsid w:val="36941E25"/>
    <w:rsid w:val="37DC3A83"/>
    <w:rsid w:val="39333B77"/>
    <w:rsid w:val="4A5767AB"/>
    <w:rsid w:val="51D14780"/>
    <w:rsid w:val="525E5C4F"/>
    <w:rsid w:val="534172D7"/>
    <w:rsid w:val="55AA3239"/>
    <w:rsid w:val="59441031"/>
    <w:rsid w:val="60601D56"/>
    <w:rsid w:val="631101D6"/>
    <w:rsid w:val="686E14AC"/>
    <w:rsid w:val="687568A8"/>
    <w:rsid w:val="69523735"/>
    <w:rsid w:val="73450FE4"/>
    <w:rsid w:val="75CD0551"/>
    <w:rsid w:val="77A61258"/>
    <w:rsid w:val="7C1E1D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1"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spacing w:beforeLines="0" w:afterLines="0"/>
      <w:jc w:val="both"/>
    </w:pPr>
    <w:rPr>
      <w:rFonts w:hint="eastAsia" w:ascii="等线" w:hAnsi="等线" w:eastAsia="等线" w:cs="Times New Roman"/>
      <w:kern w:val="2"/>
      <w:sz w:val="21"/>
      <w:szCs w:val="22"/>
      <w:lang w:val="en-US" w:eastAsia="zh-CN" w:bidi="ar-SA"/>
    </w:rPr>
  </w:style>
  <w:style w:type="paragraph" w:styleId="7">
    <w:name w:val="heading 2"/>
    <w:basedOn w:val="1"/>
    <w:next w:val="1"/>
    <w:unhideWhenUsed/>
    <w:qFormat/>
    <w:uiPriority w:val="0"/>
    <w:pPr>
      <w:autoSpaceDE w:val="0"/>
      <w:autoSpaceDN w:val="0"/>
      <w:spacing w:beforeLines="0" w:afterLines="0"/>
      <w:ind w:left="801" w:hanging="401"/>
      <w:jc w:val="left"/>
      <w:outlineLvl w:val="1"/>
    </w:pPr>
    <w:rPr>
      <w:rFonts w:hint="eastAsia" w:ascii="Microsoft JhengHei" w:hAnsi="Microsoft JhengHei" w:eastAsia="Microsoft JhengHei" w:cs="Microsoft JhengHei"/>
      <w:b/>
      <w:sz w:val="32"/>
      <w:szCs w:val="32"/>
      <w:lang w:val="zh-CN"/>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5"/>
    <w:qFormat/>
    <w:uiPriority w:val="0"/>
    <w:pPr>
      <w:ind w:left="0" w:leftChars="0" w:firstLine="420"/>
    </w:pPr>
    <w:rPr>
      <w:rFonts w:ascii="Times New Roman" w:hAnsi="Times New Roman"/>
      <w:szCs w:val="24"/>
    </w:rPr>
  </w:style>
  <w:style w:type="paragraph" w:styleId="3">
    <w:name w:val="Body Text Indent"/>
    <w:basedOn w:val="1"/>
    <w:next w:val="4"/>
    <w:unhideWhenUsed/>
    <w:qFormat/>
    <w:uiPriority w:val="0"/>
    <w:pPr>
      <w:spacing w:after="120"/>
      <w:ind w:left="420" w:leftChars="200"/>
    </w:pPr>
  </w:style>
  <w:style w:type="paragraph" w:styleId="4">
    <w:name w:val="envelope return"/>
    <w:basedOn w:val="1"/>
    <w:qFormat/>
    <w:uiPriority w:val="99"/>
    <w:pPr>
      <w:snapToGrid w:val="0"/>
    </w:pPr>
    <w:rPr>
      <w:rFonts w:ascii="Arial" w:hAnsi="Arial" w:cs="Arial"/>
      <w:szCs w:val="24"/>
    </w:rPr>
  </w:style>
  <w:style w:type="paragraph" w:customStyle="1" w:styleId="5">
    <w:name w:val="表格文字"/>
    <w:basedOn w:val="6"/>
    <w:next w:val="1"/>
    <w:qFormat/>
    <w:uiPriority w:val="0"/>
    <w:pPr>
      <w:ind w:firstLine="0" w:firstLineChars="0"/>
      <w:jc w:val="center"/>
    </w:pPr>
    <w:rPr>
      <w:szCs w:val="20"/>
    </w:rPr>
  </w:style>
  <w:style w:type="paragraph" w:styleId="6">
    <w:name w:val="List"/>
    <w:basedOn w:val="1"/>
    <w:qFormat/>
    <w:uiPriority w:val="0"/>
    <w:pPr>
      <w:ind w:left="200" w:hanging="200" w:hangingChars="200"/>
      <w:contextualSpacing/>
    </w:pPr>
  </w:style>
  <w:style w:type="paragraph" w:styleId="8">
    <w:name w:val="Body Text"/>
    <w:basedOn w:val="1"/>
    <w:next w:val="1"/>
    <w:unhideWhenUsed/>
    <w:qFormat/>
    <w:uiPriority w:val="1"/>
    <w:pPr>
      <w:ind w:left="220"/>
    </w:pPr>
    <w:rPr>
      <w:sz w:val="32"/>
    </w:rPr>
  </w:style>
  <w:style w:type="paragraph" w:styleId="9">
    <w:name w:val="footer"/>
    <w:basedOn w:val="1"/>
    <w:next w:val="8"/>
    <w:unhideWhenUsed/>
    <w:qFormat/>
    <w:uiPriority w:val="99"/>
    <w:pPr>
      <w:tabs>
        <w:tab w:val="center" w:pos="4153"/>
        <w:tab w:val="right" w:pos="8306"/>
      </w:tabs>
      <w:snapToGrid w:val="0"/>
      <w:spacing w:beforeLines="0" w:afterLines="0"/>
      <w:jc w:val="left"/>
    </w:pPr>
    <w:rPr>
      <w:rFonts w:hint="eastAsia"/>
      <w:sz w:val="18"/>
      <w:szCs w:val="18"/>
    </w:rPr>
  </w:style>
  <w:style w:type="paragraph" w:customStyle="1" w:styleId="12">
    <w:name w:val="正文文本2"/>
    <w:basedOn w:val="1"/>
    <w:unhideWhenUsed/>
    <w:qFormat/>
    <w:uiPriority w:val="0"/>
    <w:pPr>
      <w:autoSpaceDE w:val="0"/>
      <w:autoSpaceDN w:val="0"/>
      <w:spacing w:beforeLines="0" w:afterLines="0"/>
      <w:jc w:val="left"/>
    </w:pPr>
    <w:rPr>
      <w:rFonts w:hint="eastAsia" w:ascii="宋体" w:hAnsi="宋体" w:eastAsia="宋体"/>
      <w:sz w:val="20"/>
      <w:szCs w:val="21"/>
      <w:lang w:val="zh-CN"/>
    </w:rPr>
  </w:style>
  <w:style w:type="paragraph" w:customStyle="1" w:styleId="13">
    <w:name w:val="Normal_1"/>
    <w:autoRedefine/>
    <w:qFormat/>
    <w:uiPriority w:val="0"/>
    <w:pPr>
      <w:widowControl w:val="0"/>
      <w:jc w:val="both"/>
    </w:pPr>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6170</Words>
  <Characters>6841</Characters>
  <Lines>0</Lines>
  <Paragraphs>0</Paragraphs>
  <TotalTime>0</TotalTime>
  <ScaleCrop>false</ScaleCrop>
  <LinksUpToDate>false</LinksUpToDate>
  <CharactersWithSpaces>6870</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2026-06-12T06:39:00Z</dcterms:created>
  <dc:creator>北辰</dc:creator>
  <cp:lastModifiedBy>北辰</cp:lastModifiedBy>
  <dcterms:modified xsi:type="dcterms:W3CDTF">2026-10-20T11:54:24Z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39B085A9EFEE4A77B5C86FD0F25F73CD_11</vt:lpwstr>
  </property>
  <property fmtid="{D5CDD505-2E9C-101B-9397-08002B2CF9AE}" pid="4" name="KSOTemplateDocerSaveRecord">
    <vt:lpwstr>eyJoZGlkIjoiMjRjMDA5MjFhOTA3N2ZlYmNkNDBhNWFlYzc5N2FmNzIiLCJ1c2VySWQiOiIyOTA1NjMzODEifQ==</vt:lpwstr>
  </property>
</Properties>
</file>