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C20293">
      <w:pPr>
        <w:keepNext w:val="0"/>
        <w:keepLines w:val="0"/>
        <w:pageBreakBefore w:val="0"/>
        <w:widowControl/>
        <w:shd w:val="clear"/>
        <w:kinsoku/>
        <w:wordWrap/>
        <w:overflowPunct/>
        <w:topLinePunct w:val="0"/>
        <w:bidi w:val="0"/>
        <w:adjustRightInd w:val="0"/>
        <w:snapToGrid w:val="0"/>
        <w:spacing w:before="0" w:beforeLines="-2147483648" w:after="0" w:afterLines="-2147483648" w:line="400" w:lineRule="exact"/>
        <w:jc w:val="left"/>
        <w:textAlignment w:val="auto"/>
        <w:outlineLvl w:val="1"/>
        <w:rPr>
          <w:rFonts w:hint="default" w:ascii="宋体" w:hAnsi="宋体" w:eastAsia="宋体" w:cs="宋体"/>
          <w:b/>
          <w:color w:val="auto"/>
          <w:kern w:val="2"/>
          <w:sz w:val="28"/>
          <w:szCs w:val="28"/>
          <w:highlight w:val="none"/>
          <w:lang w:val="en-US" w:bidi="en-US"/>
        </w:rPr>
      </w:pPr>
      <w:bookmarkStart w:id="0" w:name="_GoBack"/>
      <w:bookmarkEnd w:id="0"/>
      <w:r>
        <w:rPr>
          <w:rFonts w:hint="eastAsia" w:ascii="宋体" w:hAnsi="宋体" w:eastAsia="宋体" w:cs="宋体"/>
          <w:b/>
          <w:color w:val="auto"/>
          <w:kern w:val="2"/>
          <w:sz w:val="28"/>
          <w:szCs w:val="28"/>
          <w:highlight w:val="none"/>
          <w:lang w:val="en-US" w:bidi="en-US"/>
        </w:rPr>
        <w:t>招标公告附件</w:t>
      </w:r>
    </w:p>
    <w:tbl>
      <w:tblPr>
        <w:tblStyle w:val="9"/>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23"/>
        <w:gridCol w:w="1227"/>
        <w:gridCol w:w="5196"/>
        <w:gridCol w:w="743"/>
        <w:gridCol w:w="814"/>
        <w:gridCol w:w="1185"/>
        <w:gridCol w:w="1313"/>
        <w:gridCol w:w="1332"/>
        <w:gridCol w:w="1332"/>
      </w:tblGrid>
      <w:tr w14:paraId="4FED7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6" w:hRule="atLeast"/>
        </w:trPr>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7D9F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项目名称</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BB3E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物资名称</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C891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主要技术要求</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ABCA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539B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3287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交货日期</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FE34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质保期（不低于）</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CD6E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交货地点</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B0356">
            <w:pPr>
              <w:keepNext w:val="0"/>
              <w:keepLines w:val="0"/>
              <w:widowControl/>
              <w:suppressLineNumbers w:val="0"/>
              <w:jc w:val="center"/>
              <w:textAlignment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专用业绩要求</w:t>
            </w:r>
          </w:p>
        </w:tc>
      </w:tr>
      <w:tr w14:paraId="61B8A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48" w:hRule="atLeast"/>
        </w:trPr>
        <w:tc>
          <w:tcPr>
            <w:tcW w:w="361" w:type="pct"/>
            <w:vMerge w:val="restart"/>
            <w:tcBorders>
              <w:top w:val="single" w:color="000000" w:sz="4" w:space="0"/>
              <w:left w:val="single" w:color="000000" w:sz="4" w:space="0"/>
              <w:right w:val="single" w:color="000000" w:sz="4" w:space="0"/>
            </w:tcBorders>
            <w:shd w:val="clear" w:color="auto" w:fill="auto"/>
            <w:vAlign w:val="center"/>
          </w:tcPr>
          <w:p w14:paraId="50DE27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区域分析单元、边界防御模块等采购项目</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584A9">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区域巡视单元</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43A27">
            <w:pPr>
              <w:keepNext w:val="0"/>
              <w:keepLines w:val="0"/>
              <w:pageBreakBefore w:val="0"/>
              <w:widowControl w:val="0"/>
              <w:kinsoku/>
              <w:wordWrap/>
              <w:overflowPunct/>
              <w:topLinePunct/>
              <w:autoSpaceDE/>
              <w:autoSpaceDN/>
              <w:bidi w:val="0"/>
              <w:adjustRightInd w:val="0"/>
              <w:snapToGrid w:val="0"/>
              <w:spacing w:line="240" w:lineRule="atLeast"/>
              <w:jc w:val="left"/>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CPU不低于2GHz，不低于16核;内存不低于128G;</w:t>
            </w:r>
          </w:p>
          <w:p w14:paraId="1268748E">
            <w:pPr>
              <w:keepNext w:val="0"/>
              <w:keepLines w:val="0"/>
              <w:pageBreakBefore w:val="0"/>
              <w:widowControl w:val="0"/>
              <w:kinsoku/>
              <w:wordWrap/>
              <w:overflowPunct/>
              <w:topLinePunct/>
              <w:autoSpaceDE/>
              <w:autoSpaceDN/>
              <w:bidi w:val="0"/>
              <w:adjustRightInd w:val="0"/>
              <w:snapToGrid w:val="0"/>
              <w:spacing w:line="240" w:lineRule="atLeast"/>
              <w:jc w:val="left"/>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存储不低于20TB;</w:t>
            </w:r>
          </w:p>
          <w:p w14:paraId="561C6728">
            <w:pPr>
              <w:keepNext w:val="0"/>
              <w:keepLines w:val="0"/>
              <w:pageBreakBefore w:val="0"/>
              <w:widowControl w:val="0"/>
              <w:kinsoku/>
              <w:wordWrap/>
              <w:overflowPunct/>
              <w:topLinePunct/>
              <w:autoSpaceDE/>
              <w:autoSpaceDN/>
              <w:bidi w:val="0"/>
              <w:adjustRightInd w:val="0"/>
              <w:snapToGrid w:val="0"/>
              <w:spacing w:line="240" w:lineRule="atLeast"/>
              <w:jc w:val="left"/>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2*1GE PCIE标准网卡;</w:t>
            </w:r>
          </w:p>
          <w:p w14:paraId="53184FD9">
            <w:pPr>
              <w:keepNext w:val="0"/>
              <w:keepLines w:val="0"/>
              <w:pageBreakBefore w:val="0"/>
              <w:widowControl w:val="0"/>
              <w:kinsoku/>
              <w:wordWrap/>
              <w:overflowPunct/>
              <w:topLinePunct/>
              <w:autoSpaceDE/>
              <w:autoSpaceDN/>
              <w:bidi w:val="0"/>
              <w:adjustRightInd w:val="0"/>
              <w:snapToGrid w:val="0"/>
              <w:spacing w:line="240" w:lineRule="atLeast"/>
              <w:jc w:val="left"/>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配置双热插拔冗余电源;</w:t>
            </w:r>
          </w:p>
          <w:p w14:paraId="4331C943">
            <w:pPr>
              <w:keepNext w:val="0"/>
              <w:keepLines w:val="0"/>
              <w:pageBreakBefore w:val="0"/>
              <w:widowControl w:val="0"/>
              <w:kinsoku/>
              <w:wordWrap/>
              <w:overflowPunct/>
              <w:topLinePunct/>
              <w:autoSpaceDE/>
              <w:autoSpaceDN/>
              <w:bidi w:val="0"/>
              <w:adjustRightInd w:val="0"/>
              <w:snapToGrid w:val="0"/>
              <w:spacing w:line="240" w:lineRule="atLeast"/>
              <w:jc w:val="left"/>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满足电力标准机(2260*800*600)安装;</w:t>
            </w:r>
          </w:p>
          <w:p w14:paraId="2ADE8011">
            <w:pPr>
              <w:keepNext w:val="0"/>
              <w:keepLines w:val="0"/>
              <w:pageBreakBefore w:val="0"/>
              <w:widowControl w:val="0"/>
              <w:kinsoku/>
              <w:wordWrap/>
              <w:overflowPunct/>
              <w:topLinePunct/>
              <w:autoSpaceDE/>
              <w:autoSpaceDN/>
              <w:bidi w:val="0"/>
              <w:adjustRightInd w:val="0"/>
              <w:snapToGrid w:val="0"/>
              <w:spacing w:line="240" w:lineRule="atLeast"/>
              <w:jc w:val="left"/>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 xml:space="preserve">满足安全可靠要求； </w:t>
            </w:r>
          </w:p>
          <w:p w14:paraId="70107993">
            <w:pPr>
              <w:keepNext w:val="0"/>
              <w:keepLines w:val="0"/>
              <w:pageBreakBefore w:val="0"/>
              <w:widowControl w:val="0"/>
              <w:kinsoku/>
              <w:wordWrap/>
              <w:overflowPunct/>
              <w:topLinePunct/>
              <w:autoSpaceDE/>
              <w:autoSpaceDN/>
              <w:bidi w:val="0"/>
              <w:adjustRightInd w:val="0"/>
              <w:snapToGrid w:val="0"/>
              <w:spacing w:line="240" w:lineRule="atLeast"/>
              <w:jc w:val="left"/>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TCP/IP 协议接入；</w:t>
            </w:r>
          </w:p>
          <w:p w14:paraId="7E07D653">
            <w:pPr>
              <w:keepNext w:val="0"/>
              <w:keepLines w:val="0"/>
              <w:pageBreakBefore w:val="0"/>
              <w:widowControl w:val="0"/>
              <w:kinsoku/>
              <w:wordWrap/>
              <w:overflowPunct/>
              <w:topLinePunct/>
              <w:autoSpaceDE/>
              <w:autoSpaceDN/>
              <w:bidi w:val="0"/>
              <w:adjustRightInd w:val="0"/>
              <w:snapToGrid w:val="0"/>
              <w:spacing w:line="240" w:lineRule="atLeast"/>
              <w:jc w:val="left"/>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系统平均故障间隔时间（MTBF）不小于30000 h；</w:t>
            </w:r>
          </w:p>
          <w:p w14:paraId="2BE2F83C">
            <w:pPr>
              <w:keepNext w:val="0"/>
              <w:keepLines w:val="0"/>
              <w:pageBreakBefore w:val="0"/>
              <w:widowControl w:val="0"/>
              <w:kinsoku/>
              <w:wordWrap/>
              <w:overflowPunct/>
              <w:topLinePunct/>
              <w:autoSpaceDE/>
              <w:autoSpaceDN/>
              <w:bidi w:val="0"/>
              <w:adjustRightInd w:val="0"/>
              <w:snapToGrid w:val="0"/>
              <w:spacing w:line="240" w:lineRule="atLeast"/>
              <w:jc w:val="left"/>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7×24 h 运行需要，具备上电自启动功能；</w:t>
            </w:r>
          </w:p>
          <w:p w14:paraId="5E2454DE">
            <w:pPr>
              <w:keepNext w:val="0"/>
              <w:keepLines w:val="0"/>
              <w:pageBreakBefore w:val="0"/>
              <w:widowControl w:val="0"/>
              <w:kinsoku/>
              <w:wordWrap/>
              <w:overflowPunct/>
              <w:topLinePunct/>
              <w:autoSpaceDE/>
              <w:autoSpaceDN/>
              <w:bidi w:val="0"/>
              <w:adjustRightInd w:val="0"/>
              <w:snapToGrid w:val="0"/>
              <w:spacing w:line="240" w:lineRule="atLeast"/>
              <w:jc w:val="left"/>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系统数据和运行日志数据存储时间不小于1年；</w:t>
            </w:r>
          </w:p>
          <w:p w14:paraId="7B38B431">
            <w:pPr>
              <w:keepNext w:val="0"/>
              <w:keepLines w:val="0"/>
              <w:widowControl/>
              <w:suppressLineNumbers w:val="0"/>
              <w:jc w:val="left"/>
              <w:textAlignment w:val="center"/>
              <w:rPr>
                <w:rFonts w:hint="eastAsia" w:ascii="宋体" w:hAnsi="宋体" w:eastAsia="宋体" w:cs="宋体"/>
                <w:sz w:val="24"/>
                <w:szCs w:val="24"/>
                <w:lang w:val="en-US"/>
              </w:rPr>
            </w:pPr>
            <w:r>
              <w:rPr>
                <w:rFonts w:hint="eastAsia" w:ascii="宋体" w:hAnsi="宋体" w:eastAsia="宋体" w:cs="宋体"/>
                <w:i w:val="0"/>
                <w:iCs w:val="0"/>
                <w:color w:val="auto"/>
                <w:sz w:val="24"/>
                <w:szCs w:val="24"/>
                <w:highlight w:val="none"/>
                <w:lang w:val="en-US" w:eastAsia="zh-CN"/>
              </w:rPr>
              <w:t>含国产操作系统。</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CD32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kern w:val="0"/>
                <w:sz w:val="24"/>
                <w:szCs w:val="24"/>
                <w:u w:val="none"/>
                <w:lang w:val="en-US" w:eastAsia="zh-CN" w:bidi="ar"/>
              </w:rPr>
              <w:t>台</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C94EA">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1</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708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14C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7A9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restart"/>
            <w:tcBorders>
              <w:top w:val="single" w:color="000000" w:sz="4" w:space="0"/>
              <w:left w:val="single" w:color="000000" w:sz="4" w:space="0"/>
              <w:right w:val="single" w:color="000000" w:sz="4" w:space="0"/>
            </w:tcBorders>
            <w:shd w:val="clear" w:color="auto" w:fill="auto"/>
            <w:vAlign w:val="center"/>
          </w:tcPr>
          <w:p w14:paraId="37FF73C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kern w:val="0"/>
                <w:sz w:val="24"/>
                <w:szCs w:val="24"/>
              </w:rPr>
              <w:t>2023年1月1日至2025年12月31日止，完成过智巡系统或辅控系统或组部件（信息化组件）销售业绩累计金额不低于35万元。注:业绩必须提供对应的合同复印件、发票和相应查验截图。</w:t>
            </w:r>
          </w:p>
        </w:tc>
      </w:tr>
      <w:tr w14:paraId="2BEA4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48" w:hRule="atLeast"/>
        </w:trPr>
        <w:tc>
          <w:tcPr>
            <w:tcW w:w="361" w:type="pct"/>
            <w:vMerge w:val="continue"/>
            <w:tcBorders>
              <w:left w:val="single" w:color="000000" w:sz="4" w:space="0"/>
              <w:right w:val="single" w:color="000000" w:sz="4" w:space="0"/>
            </w:tcBorders>
            <w:shd w:val="clear" w:color="auto" w:fill="auto"/>
            <w:vAlign w:val="center"/>
          </w:tcPr>
          <w:p w14:paraId="0EB9B36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D0D6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区域分析单元</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53282">
            <w:pPr>
              <w:keepNext w:val="0"/>
              <w:keepLines w:val="0"/>
              <w:pageBreakBefore w:val="0"/>
              <w:widowControl w:val="0"/>
              <w:kinsoku/>
              <w:wordWrap/>
              <w:overflowPunct/>
              <w:topLinePunct/>
              <w:autoSpaceDE/>
              <w:autoSpaceDN/>
              <w:bidi w:val="0"/>
              <w:adjustRightInd w:val="0"/>
              <w:snapToGrid w:val="0"/>
              <w:spacing w:line="240" w:lineRule="atLeast"/>
              <w:jc w:val="left"/>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 xml:space="preserve">满足安全可靠要求； </w:t>
            </w:r>
          </w:p>
          <w:p w14:paraId="76015210">
            <w:pPr>
              <w:keepNext w:val="0"/>
              <w:keepLines w:val="0"/>
              <w:pageBreakBefore w:val="0"/>
              <w:widowControl w:val="0"/>
              <w:kinsoku/>
              <w:wordWrap/>
              <w:overflowPunct/>
              <w:topLinePunct/>
              <w:autoSpaceDE/>
              <w:autoSpaceDN/>
              <w:bidi w:val="0"/>
              <w:adjustRightInd w:val="0"/>
              <w:snapToGrid w:val="0"/>
              <w:spacing w:line="240" w:lineRule="atLeast"/>
              <w:jc w:val="left"/>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TCP/IP 协议接入；</w:t>
            </w:r>
          </w:p>
          <w:p w14:paraId="2DBACDCB">
            <w:pPr>
              <w:keepNext w:val="0"/>
              <w:keepLines w:val="0"/>
              <w:pageBreakBefore w:val="0"/>
              <w:widowControl w:val="0"/>
              <w:kinsoku/>
              <w:wordWrap/>
              <w:overflowPunct/>
              <w:topLinePunct/>
              <w:autoSpaceDE/>
              <w:autoSpaceDN/>
              <w:bidi w:val="0"/>
              <w:adjustRightInd w:val="0"/>
              <w:snapToGrid w:val="0"/>
              <w:spacing w:line="240" w:lineRule="atLeast"/>
              <w:jc w:val="left"/>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机架式安装；</w:t>
            </w:r>
          </w:p>
          <w:p w14:paraId="79A9D6F6">
            <w:pPr>
              <w:keepNext w:val="0"/>
              <w:keepLines w:val="0"/>
              <w:pageBreakBefore w:val="0"/>
              <w:widowControl w:val="0"/>
              <w:kinsoku/>
              <w:wordWrap/>
              <w:overflowPunct/>
              <w:topLinePunct/>
              <w:autoSpaceDE/>
              <w:autoSpaceDN/>
              <w:bidi w:val="0"/>
              <w:adjustRightInd w:val="0"/>
              <w:snapToGrid w:val="0"/>
              <w:spacing w:line="240" w:lineRule="atLeast"/>
              <w:jc w:val="left"/>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 xml:space="preserve">AI 算力不小于 64 TOPS INT8； </w:t>
            </w:r>
          </w:p>
          <w:p w14:paraId="5329C133">
            <w:pPr>
              <w:keepNext w:val="0"/>
              <w:keepLines w:val="0"/>
              <w:pageBreakBefore w:val="0"/>
              <w:widowControl w:val="0"/>
              <w:kinsoku/>
              <w:wordWrap/>
              <w:overflowPunct/>
              <w:topLinePunct/>
              <w:autoSpaceDE/>
              <w:autoSpaceDN/>
              <w:bidi w:val="0"/>
              <w:adjustRightInd w:val="0"/>
              <w:snapToGrid w:val="0"/>
              <w:spacing w:line="240" w:lineRule="atLeast"/>
              <w:jc w:val="left"/>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机箱高度不大于 2 U，深度不大于 500 mm；</w:t>
            </w:r>
          </w:p>
          <w:p w14:paraId="7A26CD27">
            <w:pPr>
              <w:keepNext w:val="0"/>
              <w:keepLines w:val="0"/>
              <w:pageBreakBefore w:val="0"/>
              <w:widowControl w:val="0"/>
              <w:kinsoku/>
              <w:wordWrap/>
              <w:overflowPunct/>
              <w:topLinePunct/>
              <w:autoSpaceDE/>
              <w:autoSpaceDN/>
              <w:bidi w:val="0"/>
              <w:adjustRightInd w:val="0"/>
              <w:snapToGrid w:val="0"/>
              <w:spacing w:line="240" w:lineRule="atLeast"/>
              <w:jc w:val="left"/>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系统数据及运行日志数据存储时间不小于 1 yr；</w:t>
            </w:r>
          </w:p>
          <w:p w14:paraId="43FB7207">
            <w:pPr>
              <w:keepNext w:val="0"/>
              <w:keepLines w:val="0"/>
              <w:pageBreakBefore w:val="0"/>
              <w:widowControl w:val="0"/>
              <w:kinsoku/>
              <w:wordWrap/>
              <w:overflowPunct/>
              <w:topLinePunct/>
              <w:autoSpaceDE/>
              <w:autoSpaceDN/>
              <w:bidi w:val="0"/>
              <w:adjustRightInd w:val="0"/>
              <w:snapToGrid w:val="0"/>
              <w:spacing w:line="240" w:lineRule="atLeast"/>
              <w:jc w:val="left"/>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 xml:space="preserve">系统平均故障间隔时间（MTBF）不小于 30 000 h； </w:t>
            </w:r>
          </w:p>
          <w:p w14:paraId="20E3B77E">
            <w:pPr>
              <w:keepNext w:val="0"/>
              <w:keepLines w:val="0"/>
              <w:pageBreakBefore w:val="0"/>
              <w:widowControl w:val="0"/>
              <w:kinsoku/>
              <w:wordWrap/>
              <w:overflowPunct/>
              <w:topLinePunct/>
              <w:autoSpaceDE/>
              <w:autoSpaceDN/>
              <w:bidi w:val="0"/>
              <w:adjustRightInd w:val="0"/>
              <w:snapToGrid w:val="0"/>
              <w:spacing w:line="240" w:lineRule="atLeast"/>
              <w:jc w:val="left"/>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满足 7×24 h 运行需要，具备上电自启动功能；</w:t>
            </w:r>
          </w:p>
          <w:p w14:paraId="2E188D6A">
            <w:pPr>
              <w:keepNext w:val="0"/>
              <w:keepLines w:val="0"/>
              <w:pageBreakBefore w:val="0"/>
              <w:widowControl w:val="0"/>
              <w:kinsoku/>
              <w:wordWrap/>
              <w:overflowPunct/>
              <w:topLinePunct/>
              <w:autoSpaceDE/>
              <w:autoSpaceDN/>
              <w:bidi w:val="0"/>
              <w:adjustRightInd w:val="0"/>
              <w:snapToGrid w:val="0"/>
              <w:spacing w:line="240" w:lineRule="atLeast"/>
              <w:jc w:val="left"/>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CPU不低于2GHz，不低于16核;</w:t>
            </w:r>
          </w:p>
          <w:p w14:paraId="6A342702">
            <w:pPr>
              <w:keepNext w:val="0"/>
              <w:keepLines w:val="0"/>
              <w:pageBreakBefore w:val="0"/>
              <w:widowControl w:val="0"/>
              <w:kinsoku/>
              <w:wordWrap/>
              <w:overflowPunct/>
              <w:topLinePunct/>
              <w:autoSpaceDE/>
              <w:autoSpaceDN/>
              <w:bidi w:val="0"/>
              <w:adjustRightInd w:val="0"/>
              <w:snapToGrid w:val="0"/>
              <w:spacing w:line="240" w:lineRule="atLeast"/>
              <w:jc w:val="left"/>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内存不低于128GB;</w:t>
            </w:r>
          </w:p>
          <w:p w14:paraId="7E61945F">
            <w:pPr>
              <w:keepNext w:val="0"/>
              <w:keepLines w:val="0"/>
              <w:pageBreakBefore w:val="0"/>
              <w:widowControl w:val="0"/>
              <w:kinsoku/>
              <w:wordWrap/>
              <w:overflowPunct/>
              <w:topLinePunct/>
              <w:autoSpaceDE/>
              <w:autoSpaceDN/>
              <w:bidi w:val="0"/>
              <w:adjustRightInd w:val="0"/>
              <w:snapToGrid w:val="0"/>
              <w:spacing w:line="240" w:lineRule="atLeast"/>
              <w:jc w:val="left"/>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配置双热插拔冗余电源;</w:t>
            </w:r>
          </w:p>
          <w:p w14:paraId="00A2EA99">
            <w:pPr>
              <w:keepNext w:val="0"/>
              <w:keepLines w:val="0"/>
              <w:pageBreakBefore w:val="0"/>
              <w:widowControl w:val="0"/>
              <w:kinsoku/>
              <w:wordWrap/>
              <w:overflowPunct/>
              <w:topLinePunct/>
              <w:autoSpaceDE/>
              <w:autoSpaceDN/>
              <w:bidi w:val="0"/>
              <w:adjustRightInd w:val="0"/>
              <w:snapToGrid w:val="0"/>
              <w:spacing w:line="240" w:lineRule="atLeast"/>
              <w:jc w:val="left"/>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智能分析模组AI算力不低于256TOPS INT8;存储不低于2TB;</w:t>
            </w:r>
          </w:p>
          <w:p w14:paraId="15F672C8">
            <w:pPr>
              <w:keepNext w:val="0"/>
              <w:keepLines w:val="0"/>
              <w:pageBreakBefore w:val="0"/>
              <w:widowControl w:val="0"/>
              <w:kinsoku/>
              <w:wordWrap/>
              <w:overflowPunct/>
              <w:topLinePunct/>
              <w:autoSpaceDE/>
              <w:autoSpaceDN/>
              <w:bidi w:val="0"/>
              <w:adjustRightInd w:val="0"/>
              <w:snapToGrid w:val="0"/>
              <w:spacing w:line="240" w:lineRule="atLeast"/>
              <w:jc w:val="left"/>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2*1GEPCIE标准网卡;</w:t>
            </w:r>
          </w:p>
          <w:p w14:paraId="4E888EF0">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auto"/>
                <w:sz w:val="24"/>
                <w:szCs w:val="24"/>
                <w:highlight w:val="none"/>
                <w:lang w:val="en-US" w:eastAsia="zh-CN"/>
              </w:rPr>
              <w:t>国产操作系统满足电力标准机柜(2260*800*600)安装。</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25E6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BDB0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E48C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FE8B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63A5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36FC6D1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CEA5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361" w:type="pct"/>
            <w:vMerge w:val="continue"/>
            <w:tcBorders>
              <w:left w:val="single" w:color="000000" w:sz="4" w:space="0"/>
              <w:right w:val="single" w:color="000000" w:sz="4" w:space="0"/>
            </w:tcBorders>
            <w:shd w:val="clear" w:color="auto" w:fill="auto"/>
            <w:vAlign w:val="center"/>
          </w:tcPr>
          <w:p w14:paraId="00D6AA1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68F3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边界防御单元</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B31A8">
            <w:pPr>
              <w:keepNext w:val="0"/>
              <w:keepLines w:val="0"/>
              <w:pageBreakBefore w:val="0"/>
              <w:widowControl w:val="0"/>
              <w:kinsoku/>
              <w:wordWrap/>
              <w:overflowPunct/>
              <w:topLinePunct/>
              <w:autoSpaceDE/>
              <w:autoSpaceDN/>
              <w:bidi w:val="0"/>
              <w:adjustRightInd w:val="0"/>
              <w:snapToGrid w:val="0"/>
              <w:spacing w:line="240" w:lineRule="atLeast"/>
              <w:jc w:val="both"/>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标准1U机架式设备；</w:t>
            </w:r>
          </w:p>
          <w:p w14:paraId="26BCB465">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auto"/>
                <w:sz w:val="24"/>
                <w:szCs w:val="24"/>
                <w:highlight w:val="none"/>
                <w:lang w:val="en-US" w:eastAsia="zh-CN"/>
              </w:rPr>
              <w:t>具备≥9个千兆电口，≥1个RJ45 Console接口。</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1FC9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AC4A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C5E4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DD01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E79A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34E1E1C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6202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3" w:hRule="atLeast"/>
        </w:trPr>
        <w:tc>
          <w:tcPr>
            <w:tcW w:w="361" w:type="pct"/>
            <w:vMerge w:val="continue"/>
            <w:tcBorders>
              <w:left w:val="single" w:color="000000" w:sz="4" w:space="0"/>
              <w:right w:val="single" w:color="000000" w:sz="4" w:space="0"/>
            </w:tcBorders>
            <w:shd w:val="clear" w:color="auto" w:fill="auto"/>
            <w:vAlign w:val="center"/>
          </w:tcPr>
          <w:p w14:paraId="0A8FCE8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EF00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巡视工作站</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1582F">
            <w:pPr>
              <w:keepNext w:val="0"/>
              <w:keepLines w:val="0"/>
              <w:pageBreakBefore w:val="0"/>
              <w:widowControl w:val="0"/>
              <w:kinsoku/>
              <w:wordWrap/>
              <w:overflowPunct/>
              <w:topLinePunct/>
              <w:autoSpaceDE/>
              <w:autoSpaceDN/>
              <w:bidi w:val="0"/>
              <w:adjustRightInd w:val="0"/>
              <w:snapToGrid w:val="0"/>
              <w:spacing w:line="240" w:lineRule="atLeast"/>
              <w:jc w:val="both"/>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CPU:≥2颗≥8核≥2.8CHz,缓存≥8M;</w:t>
            </w:r>
          </w:p>
          <w:p w14:paraId="79167548">
            <w:pPr>
              <w:keepNext w:val="0"/>
              <w:keepLines w:val="0"/>
              <w:pageBreakBefore w:val="0"/>
              <w:widowControl w:val="0"/>
              <w:kinsoku/>
              <w:wordWrap/>
              <w:overflowPunct/>
              <w:topLinePunct/>
              <w:autoSpaceDE/>
              <w:autoSpaceDN/>
              <w:bidi w:val="0"/>
              <w:adjustRightInd w:val="0"/>
              <w:snapToGrid w:val="0"/>
              <w:spacing w:line="240" w:lineRule="atLeast"/>
              <w:jc w:val="both"/>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内存：≥16GB DDR4内存：</w:t>
            </w:r>
          </w:p>
          <w:p w14:paraId="586FE842">
            <w:pPr>
              <w:keepNext w:val="0"/>
              <w:keepLines w:val="0"/>
              <w:pageBreakBefore w:val="0"/>
              <w:widowControl w:val="0"/>
              <w:kinsoku/>
              <w:wordWrap/>
              <w:overflowPunct/>
              <w:topLinePunct/>
              <w:autoSpaceDE/>
              <w:autoSpaceDN/>
              <w:bidi w:val="0"/>
              <w:adjustRightInd w:val="0"/>
              <w:snapToGrid w:val="0"/>
              <w:spacing w:line="240" w:lineRule="atLeast"/>
              <w:jc w:val="both"/>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硬盘：512G SSD+2.4T SATA;</w:t>
            </w:r>
          </w:p>
          <w:p w14:paraId="29C57A8C">
            <w:pPr>
              <w:keepNext w:val="0"/>
              <w:keepLines w:val="0"/>
              <w:pageBreakBefore w:val="0"/>
              <w:widowControl w:val="0"/>
              <w:kinsoku/>
              <w:wordWrap/>
              <w:overflowPunct/>
              <w:topLinePunct/>
              <w:autoSpaceDE/>
              <w:autoSpaceDN/>
              <w:bidi w:val="0"/>
              <w:adjustRightInd w:val="0"/>
              <w:snapToGrid w:val="0"/>
              <w:spacing w:line="240" w:lineRule="atLeast"/>
              <w:jc w:val="both"/>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网卡：千兆以太网口×2:</w:t>
            </w:r>
          </w:p>
          <w:p w14:paraId="2D4ACE1A">
            <w:pPr>
              <w:keepNext w:val="0"/>
              <w:keepLines w:val="0"/>
              <w:pageBreakBefore w:val="0"/>
              <w:widowControl w:val="0"/>
              <w:kinsoku/>
              <w:wordWrap/>
              <w:overflowPunct/>
              <w:topLinePunct/>
              <w:autoSpaceDE/>
              <w:autoSpaceDN/>
              <w:bidi w:val="0"/>
              <w:adjustRightInd w:val="0"/>
              <w:snapToGrid w:val="0"/>
              <w:spacing w:line="240" w:lineRule="atLeast"/>
              <w:jc w:val="both"/>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显卡：独立显卡，≥10GB;</w:t>
            </w:r>
          </w:p>
          <w:p w14:paraId="19E3424E">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auto"/>
                <w:sz w:val="24"/>
                <w:szCs w:val="24"/>
                <w:highlight w:val="none"/>
                <w:lang w:val="en-US" w:eastAsia="zh-CN"/>
              </w:rPr>
              <w:t>显示器：24寸液晶昱示器： ISB键盘、鼠标。</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D951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8A0D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0C10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0E9F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B342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right w:val="single" w:color="000000" w:sz="4" w:space="0"/>
            </w:tcBorders>
            <w:shd w:val="clear" w:color="auto" w:fill="auto"/>
            <w:vAlign w:val="center"/>
          </w:tcPr>
          <w:p w14:paraId="26DB8D3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CA85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8" w:hRule="atLeast"/>
        </w:trPr>
        <w:tc>
          <w:tcPr>
            <w:tcW w:w="361" w:type="pct"/>
            <w:vMerge w:val="continue"/>
            <w:tcBorders>
              <w:left w:val="single" w:color="000000" w:sz="4" w:space="0"/>
              <w:right w:val="single" w:color="000000" w:sz="4" w:space="0"/>
            </w:tcBorders>
            <w:shd w:val="clear" w:color="auto" w:fill="auto"/>
            <w:vAlign w:val="center"/>
          </w:tcPr>
          <w:p w14:paraId="28CBF6D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77A3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交换机</w:t>
            </w:r>
          </w:p>
        </w:tc>
        <w:tc>
          <w:tcPr>
            <w:tcW w:w="1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BAF68">
            <w:pPr>
              <w:keepNext w:val="0"/>
              <w:keepLines w:val="0"/>
              <w:pageBreakBefore w:val="0"/>
              <w:widowControl w:val="0"/>
              <w:kinsoku/>
              <w:wordWrap/>
              <w:overflowPunct/>
              <w:topLinePunct/>
              <w:autoSpaceDE/>
              <w:autoSpaceDN/>
              <w:bidi w:val="0"/>
              <w:adjustRightInd w:val="0"/>
              <w:snapToGrid w:val="0"/>
              <w:spacing w:line="240" w:lineRule="atLeast"/>
              <w:jc w:val="left"/>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千兆交换机，≥48口，三层交换机，冗余电源，≥48个10/100/1000M电口4个SFP+万兆光端口;</w:t>
            </w:r>
          </w:p>
          <w:p w14:paraId="31D29B34">
            <w:pPr>
              <w:keepNext w:val="0"/>
              <w:keepLines w:val="0"/>
              <w:pageBreakBefore w:val="0"/>
              <w:widowControl w:val="0"/>
              <w:kinsoku/>
              <w:wordWrap/>
              <w:overflowPunct/>
              <w:topLinePunct/>
              <w:autoSpaceDE/>
              <w:autoSpaceDN/>
              <w:bidi w:val="0"/>
              <w:adjustRightInd w:val="0"/>
              <w:snapToGrid w:val="0"/>
              <w:spacing w:line="240" w:lineRule="atLeast"/>
              <w:jc w:val="left"/>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1个S1ot插槽;</w:t>
            </w:r>
          </w:p>
          <w:p w14:paraId="0BACD735">
            <w:pPr>
              <w:keepNext w:val="0"/>
              <w:keepLines w:val="0"/>
              <w:pageBreakBefore w:val="0"/>
              <w:widowControl w:val="0"/>
              <w:kinsoku/>
              <w:wordWrap/>
              <w:overflowPunct/>
              <w:topLinePunct/>
              <w:autoSpaceDE/>
              <w:autoSpaceDN/>
              <w:bidi w:val="0"/>
              <w:adjustRightInd w:val="0"/>
              <w:snapToGrid w:val="0"/>
              <w:spacing w:line="240" w:lineRule="atLeast"/>
              <w:jc w:val="left"/>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冗余电源、风扇;</w:t>
            </w:r>
          </w:p>
          <w:p w14:paraId="506316D7">
            <w:pPr>
              <w:keepNext w:val="0"/>
              <w:keepLines w:val="0"/>
              <w:pageBreakBefore w:val="0"/>
              <w:widowControl w:val="0"/>
              <w:kinsoku/>
              <w:wordWrap/>
              <w:overflowPunct/>
              <w:topLinePunct/>
              <w:autoSpaceDE/>
              <w:autoSpaceDN/>
              <w:bidi w:val="0"/>
              <w:adjustRightInd w:val="0"/>
              <w:snapToGrid w:val="0"/>
              <w:spacing w:line="240" w:lineRule="atLeast"/>
              <w:jc w:val="left"/>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整机转发交换容量:≥598Gbps;</w:t>
            </w:r>
          </w:p>
          <w:p w14:paraId="3BDAE05F">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auto"/>
                <w:sz w:val="24"/>
                <w:szCs w:val="24"/>
                <w:highlight w:val="none"/>
                <w:lang w:val="en-US" w:eastAsia="zh-CN"/>
              </w:rPr>
              <w:t>转发性能:≥216Mpps</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82C3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0D6D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50B0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3570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36个月</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DEA3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买方指定地点</w:t>
            </w:r>
          </w:p>
        </w:tc>
        <w:tc>
          <w:tcPr>
            <w:tcW w:w="470" w:type="pct"/>
            <w:vMerge w:val="continue"/>
            <w:tcBorders>
              <w:left w:val="single" w:color="000000" w:sz="4" w:space="0"/>
              <w:bottom w:val="single" w:color="000000" w:sz="4" w:space="0"/>
              <w:right w:val="single" w:color="000000" w:sz="4" w:space="0"/>
            </w:tcBorders>
            <w:shd w:val="clear" w:color="auto" w:fill="auto"/>
            <w:vAlign w:val="center"/>
          </w:tcPr>
          <w:p w14:paraId="0765803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bl>
    <w:p w14:paraId="200B0481">
      <w:pPr>
        <w:keepNext w:val="0"/>
        <w:keepLines w:val="0"/>
        <w:pageBreakBefore w:val="0"/>
        <w:widowControl w:val="0"/>
        <w:shd w:val="clear"/>
        <w:kinsoku/>
        <w:wordWrap/>
        <w:overflowPunct/>
        <w:topLinePunct w:val="0"/>
        <w:bidi w:val="0"/>
        <w:adjustRightInd w:val="0"/>
        <w:snapToGrid w:val="0"/>
        <w:spacing w:after="0" w:line="400" w:lineRule="exact"/>
        <w:jc w:val="both"/>
        <w:textAlignment w:val="auto"/>
        <w:rPr>
          <w:rFonts w:hint="eastAsia" w:ascii="宋体" w:hAnsi="宋体" w:eastAsia="宋体" w:cs="宋体"/>
          <w:color w:val="auto"/>
          <w:kern w:val="2"/>
          <w:sz w:val="21"/>
          <w:szCs w:val="21"/>
          <w:highlight w:val="none"/>
          <w:lang w:eastAsia="zh-CN" w:bidi="ar-SA"/>
        </w:rPr>
      </w:pPr>
      <w:r>
        <w:rPr>
          <w:rFonts w:hint="eastAsia" w:ascii="宋体" w:hAnsi="宋体" w:eastAsia="宋体" w:cs="宋体"/>
          <w:color w:val="auto"/>
          <w:kern w:val="2"/>
          <w:sz w:val="21"/>
          <w:szCs w:val="21"/>
          <w:highlight w:val="none"/>
          <w:lang w:val="en-US" w:eastAsia="zh-CN" w:bidi="ar-SA"/>
        </w:rPr>
        <w:t>具体供货不局限于上述产品。应包括</w:t>
      </w:r>
      <w:r>
        <w:rPr>
          <w:rFonts w:hint="eastAsia" w:ascii="宋体" w:hAnsi="宋体" w:eastAsia="宋体" w:cs="宋体"/>
          <w:color w:val="auto"/>
          <w:kern w:val="2"/>
          <w:sz w:val="21"/>
          <w:szCs w:val="21"/>
          <w:highlight w:val="none"/>
          <w:lang w:eastAsia="zh-CN" w:bidi="ar-SA"/>
        </w:rPr>
        <w:t>上述产品相关配件，类似升级产品。</w:t>
      </w:r>
    </w:p>
    <w:p w14:paraId="14807DB5">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备注：1.取得《国家电网有限公司集中规模招标采购供应商资质能力核实证明》</w:t>
      </w:r>
      <w:r>
        <w:rPr>
          <w:rFonts w:hint="eastAsia" w:ascii="宋体" w:hAnsi="宋体" w:eastAsia="宋体" w:cs="宋体"/>
          <w:color w:val="auto"/>
          <w:sz w:val="21"/>
          <w:szCs w:val="21"/>
          <w:highlight w:val="none"/>
          <w:lang w:eastAsia="zh-CN"/>
        </w:rPr>
        <w:t>或《国网智能科技股份有限公司集中规模招标采购供应商资质能力核实证明》</w:t>
      </w:r>
      <w:r>
        <w:rPr>
          <w:rFonts w:hint="eastAsia" w:ascii="宋体" w:hAnsi="宋体" w:eastAsia="宋体" w:cs="宋体"/>
          <w:color w:val="auto"/>
          <w:sz w:val="21"/>
          <w:szCs w:val="21"/>
          <w:highlight w:val="none"/>
        </w:rPr>
        <w:t>（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5B84B0A3">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2.投标文件中提供的证明材料复印件应复印清晰、可辨认且不得遮盖、涂抹，否则视为无效。</w:t>
      </w:r>
    </w:p>
    <w:p w14:paraId="1D21651A">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合同金额以所提供的发票及查验截图为准，业绩发票影印件后须附通过国家税务总局全国增值税发票查验平台（网址：https://inv-veri.chinatax.gov.cn/）查验的发票结果截图，“一发票一截图”，业绩认定时间以合同签订时间为准，合同签订时间不得晚于项目“专用业绩要求”中要求的时间。未提供发票或未提供对应发票查验结果截图的或合同签订时间晚于项目“专用业绩要求”中要求的时间的业绩不予认可。所有业绩支撑证明材料内容须保证清晰、可辨认且不得遮盖、涂抹。</w:t>
      </w:r>
    </w:p>
    <w:sectPr>
      <w:footerReference r:id="rId4" w:type="default"/>
      <w:pgSz w:w="16838" w:h="11906" w:orient="landscape"/>
      <w:pgMar w:top="1134" w:right="1440" w:bottom="1134" w:left="1440"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JhengHe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F4FE1">
    <w:pPr>
      <w:pStyle w:val="8"/>
      <w:spacing w:beforeLines="0" w:afterLines="0"/>
      <w:jc w:val="center"/>
      <w:rPr>
        <w:rFonts w:hint="eastAsia" w:eastAsia="等线"/>
        <w:sz w:val="18"/>
        <w:szCs w:val="18"/>
      </w:rPr>
    </w:pPr>
    <w:r>
      <w:rPr>
        <w:rFonts w:hint="default"/>
        <w:sz w:val="18"/>
        <w:szCs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wps:spPr>
                    <wps:txbx>
                      <w:txbxContent>
                        <w:p w14:paraId="7DA4308A">
                          <w:pPr>
                            <w:pStyle w:val="8"/>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L3UTQAAAAAgEAAA8AAAAAAAAAAQAgAAAAIgAAAGRycy9kb3du&#10;cmV2LnhtbFBLAQIUABQAAAAIAIdO4kDXOMk/zgEAAJYDAAAOAAAAAAAAAAEAIAAAAB8BAABkcnMv&#10;ZTJvRG9jLnhtbFBLBQYAAAAABgAGAFkBAABfBQAAAAA=&#10;">
              <v:fill on="f" focussize="0,0"/>
              <v:stroke on="f"/>
              <v:imagedata o:title=""/>
              <o:lock v:ext="edit" aspectratio="f"/>
              <v:textbox inset="0mm,0mm,0mm,0mm" style="mso-fit-shape-to-text:t;">
                <w:txbxContent>
                  <w:p w14:paraId="7DA4308A">
                    <w:pPr>
                      <w:pStyle w:val="8"/>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v:textbox>
            </v:shape>
          </w:pict>
        </mc:Fallback>
      </mc:AlternateContent>
    </w:r>
    <w:r>
      <w:rPr>
        <w:rFonts w:hint="eastAsia" w:eastAsia="等线"/>
        <w:sz w:val="18"/>
        <w:szCs w:val="18"/>
      </w:rPr>
      <w:t xml:space="preserve">     </w:t>
    </w:r>
  </w:p>
  <w:p w14:paraId="4C1BA968">
    <w:pPr>
      <w:pStyle w:val="8"/>
      <w:spacing w:beforeLines="0" w:afterLines="0"/>
      <w:rPr>
        <w:rFonts w:hint="default"/>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4B3000"/>
    <w:rsid w:val="00771B68"/>
    <w:rsid w:val="02FB6D7F"/>
    <w:rsid w:val="07AF45F8"/>
    <w:rsid w:val="15D031C4"/>
    <w:rsid w:val="1F4B3000"/>
    <w:rsid w:val="247A4BEB"/>
    <w:rsid w:val="37DC3A83"/>
    <w:rsid w:val="39333B77"/>
    <w:rsid w:val="3ECD5D22"/>
    <w:rsid w:val="4A5767AB"/>
    <w:rsid w:val="51D14780"/>
    <w:rsid w:val="525E5C4F"/>
    <w:rsid w:val="55AA3239"/>
    <w:rsid w:val="60601D56"/>
    <w:rsid w:val="686E14AC"/>
    <w:rsid w:val="687568A8"/>
    <w:rsid w:val="69523735"/>
    <w:rsid w:val="73450FE4"/>
    <w:rsid w:val="75CD0551"/>
    <w:rsid w:val="77A61258"/>
    <w:rsid w:val="7C1E1D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spacing w:beforeLines="0" w:afterLines="0"/>
      <w:jc w:val="both"/>
    </w:pPr>
    <w:rPr>
      <w:rFonts w:hint="eastAsia" w:ascii="等线" w:hAnsi="等线" w:eastAsia="等线" w:cs="Times New Roman"/>
      <w:kern w:val="2"/>
      <w:sz w:val="21"/>
      <w:szCs w:val="22"/>
      <w:lang w:val="en-US" w:eastAsia="zh-CN" w:bidi="ar-SA"/>
    </w:rPr>
  </w:style>
  <w:style w:type="paragraph" w:styleId="7">
    <w:name w:val="heading 2"/>
    <w:basedOn w:val="1"/>
    <w:next w:val="1"/>
    <w:unhideWhenUsed/>
    <w:qFormat/>
    <w:uiPriority w:val="0"/>
    <w:pPr>
      <w:autoSpaceDE w:val="0"/>
      <w:autoSpaceDN w:val="0"/>
      <w:spacing w:beforeLines="0" w:afterLines="0"/>
      <w:ind w:left="801" w:hanging="401"/>
      <w:jc w:val="left"/>
      <w:outlineLvl w:val="1"/>
    </w:pPr>
    <w:rPr>
      <w:rFonts w:hint="eastAsia" w:ascii="Microsoft JhengHei" w:hAnsi="Microsoft JhengHei" w:eastAsia="Microsoft JhengHei" w:cs="Microsoft JhengHei"/>
      <w:b/>
      <w:sz w:val="32"/>
      <w:szCs w:val="32"/>
      <w:lang w:val="zh-CN"/>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5"/>
    <w:qFormat/>
    <w:uiPriority w:val="0"/>
    <w:pPr>
      <w:ind w:left="0" w:leftChars="0" w:firstLine="420"/>
    </w:pPr>
    <w:rPr>
      <w:rFonts w:ascii="Times New Roman" w:hAnsi="Times New Roman"/>
      <w:szCs w:val="24"/>
    </w:rPr>
  </w:style>
  <w:style w:type="paragraph" w:styleId="3">
    <w:name w:val="Body Text Indent"/>
    <w:basedOn w:val="1"/>
    <w:next w:val="4"/>
    <w:unhideWhenUsed/>
    <w:qFormat/>
    <w:uiPriority w:val="0"/>
    <w:pPr>
      <w:spacing w:after="120"/>
      <w:ind w:left="420" w:leftChars="200"/>
    </w:pPr>
  </w:style>
  <w:style w:type="paragraph" w:styleId="4">
    <w:name w:val="envelope return"/>
    <w:basedOn w:val="1"/>
    <w:qFormat/>
    <w:uiPriority w:val="99"/>
    <w:pPr>
      <w:snapToGrid w:val="0"/>
    </w:pPr>
    <w:rPr>
      <w:rFonts w:ascii="Arial" w:hAnsi="Arial" w:cs="Arial"/>
      <w:szCs w:val="24"/>
    </w:rPr>
  </w:style>
  <w:style w:type="paragraph" w:customStyle="1" w:styleId="5">
    <w:name w:val="表格文字"/>
    <w:basedOn w:val="6"/>
    <w:next w:val="1"/>
    <w:qFormat/>
    <w:uiPriority w:val="0"/>
    <w:pPr>
      <w:ind w:firstLine="0" w:firstLineChars="0"/>
      <w:jc w:val="center"/>
    </w:pPr>
    <w:rPr>
      <w:szCs w:val="20"/>
    </w:rPr>
  </w:style>
  <w:style w:type="paragraph" w:styleId="6">
    <w:name w:val="List"/>
    <w:basedOn w:val="1"/>
    <w:qFormat/>
    <w:uiPriority w:val="0"/>
    <w:pPr>
      <w:ind w:left="200" w:hanging="200" w:hangingChars="200"/>
      <w:contextualSpacing/>
    </w:pPr>
  </w:style>
  <w:style w:type="paragraph" w:styleId="8">
    <w:name w:val="footer"/>
    <w:basedOn w:val="1"/>
    <w:unhideWhenUsed/>
    <w:qFormat/>
    <w:uiPriority w:val="99"/>
    <w:pPr>
      <w:tabs>
        <w:tab w:val="center" w:pos="4153"/>
        <w:tab w:val="right" w:pos="8306"/>
      </w:tabs>
      <w:snapToGrid w:val="0"/>
      <w:spacing w:beforeLines="0" w:afterLines="0"/>
      <w:jc w:val="left"/>
    </w:pPr>
    <w:rPr>
      <w:rFonts w:hint="eastAsia"/>
      <w:sz w:val="18"/>
      <w:szCs w:val="18"/>
    </w:rPr>
  </w:style>
  <w:style w:type="paragraph" w:customStyle="1" w:styleId="11">
    <w:name w:val="正文文本2"/>
    <w:basedOn w:val="1"/>
    <w:unhideWhenUsed/>
    <w:qFormat/>
    <w:uiPriority w:val="0"/>
    <w:pPr>
      <w:autoSpaceDE w:val="0"/>
      <w:autoSpaceDN w:val="0"/>
      <w:spacing w:beforeLines="0" w:afterLines="0"/>
      <w:jc w:val="left"/>
    </w:pPr>
    <w:rPr>
      <w:rFonts w:hint="eastAsia" w:ascii="宋体" w:hAnsi="宋体" w:eastAsia="宋体"/>
      <w:sz w:val="20"/>
      <w:szCs w:val="21"/>
      <w:lang w:val="zh-CN"/>
    </w:rPr>
  </w:style>
  <w:style w:type="paragraph" w:customStyle="1" w:styleId="12">
    <w:name w:val="Normal_1"/>
    <w:autoRedefine/>
    <w:qFormat/>
    <w:uiPriority w:val="0"/>
    <w:pPr>
      <w:widowControl w:val="0"/>
      <w:jc w:val="both"/>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5981</Words>
  <Characters>6747</Characters>
  <Lines>0</Lines>
  <Paragraphs>0</Paragraphs>
  <TotalTime>0</TotalTime>
  <ScaleCrop>false</ScaleCrop>
  <LinksUpToDate>false</LinksUpToDate>
  <CharactersWithSpaces>6798</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2026-06-12T06:39:00Z</dcterms:created>
  <dc:creator>北辰</dc:creator>
  <cp:lastModifiedBy>北辰</cp:lastModifiedBy>
  <dcterms:modified xsi:type="dcterms:W3CDTF">2026-10-20T11:54:26Z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39B085A9EFEE4A77B5C86FD0F25F73CD_11</vt:lpwstr>
  </property>
  <property fmtid="{D5CDD505-2E9C-101B-9397-08002B2CF9AE}" pid="4" name="KSOTemplateDocerSaveRecord">
    <vt:lpwstr>eyJoZGlkIjoiMjRjMDA5MjFhOTA3N2ZlYmNkNDBhNWFlYzc5N2FmNzIiLCJ1c2VySWQiOiIyOTA1NjMzODEifQ==</vt:lpwstr>
  </property>
</Properties>
</file>