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3"/>
        <w:gridCol w:w="1227"/>
        <w:gridCol w:w="5196"/>
        <w:gridCol w:w="743"/>
        <w:gridCol w:w="814"/>
        <w:gridCol w:w="1185"/>
        <w:gridCol w:w="1313"/>
        <w:gridCol w:w="1332"/>
        <w:gridCol w:w="1332"/>
      </w:tblGrid>
      <w:tr w14:paraId="3A4EA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D9F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B3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物资名称</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89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主要技术要求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BC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39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28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交货日期</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E34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质保期（不低于）</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D6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交货地点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8547D">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专用业绩要求</w:t>
            </w:r>
          </w:p>
        </w:tc>
      </w:tr>
      <w:tr w14:paraId="31729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7" w:hRule="atLeast"/>
        </w:trPr>
        <w:tc>
          <w:tcPr>
            <w:tcW w:w="361" w:type="pct"/>
            <w:vMerge w:val="restart"/>
            <w:tcBorders>
              <w:top w:val="single" w:color="000000" w:sz="4" w:space="0"/>
              <w:left w:val="single" w:color="000000" w:sz="4" w:space="0"/>
              <w:right w:val="single" w:color="000000" w:sz="4" w:space="0"/>
            </w:tcBorders>
            <w:shd w:val="clear" w:color="auto" w:fill="auto"/>
            <w:vAlign w:val="center"/>
          </w:tcPr>
          <w:p w14:paraId="50DE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间隔控制单元、特高频传感器等采购项目</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84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间隔控制单元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000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通信：以太网 / 光纤双接口；支持国网传输协议、Modbus</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TCP；支持 NTP/GPS 时间同步，多单元高精度对时；</w:t>
            </w:r>
          </w:p>
          <w:p w14:paraId="0AEA074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存储：本地固态存储，可缓存原始波形、事件数据，掉电数据不丢失；</w:t>
            </w:r>
          </w:p>
          <w:p w14:paraId="5F3D12A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供电：AC220V / DC24V 双输入；</w:t>
            </w:r>
          </w:p>
          <w:p w14:paraId="4C1245D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防护：具备雷击保护、电源极性反转保护、静电防护；</w:t>
            </w:r>
          </w:p>
          <w:p w14:paraId="44819F0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工作温度：</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30℃～+55℃；</w:t>
            </w:r>
          </w:p>
          <w:p w14:paraId="7B38B4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防护等级：不低于IP54。</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D3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94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08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4C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A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restart"/>
            <w:tcBorders>
              <w:top w:val="single" w:color="000000" w:sz="4" w:space="0"/>
              <w:left w:val="single" w:color="000000" w:sz="4" w:space="0"/>
              <w:right w:val="single" w:color="000000" w:sz="4" w:space="0"/>
            </w:tcBorders>
            <w:shd w:val="clear" w:color="auto" w:fill="auto"/>
            <w:vAlign w:val="center"/>
          </w:tcPr>
          <w:p w14:paraId="7B8036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0"/>
                <w:sz w:val="24"/>
                <w:szCs w:val="24"/>
              </w:rPr>
              <w:t>2023年1月1日至2025年12月31日止，完成过局放检测仪或组部件（数据采集单元或传感器）销售业绩不少于1份，累计金额不低于50万元。注:业绩必须提供对应的合同复印件、发票和相应查验截图。</w:t>
            </w:r>
          </w:p>
        </w:tc>
      </w:tr>
      <w:tr w14:paraId="5EF28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361" w:type="pct"/>
            <w:vMerge w:val="continue"/>
            <w:tcBorders>
              <w:left w:val="single" w:color="000000" w:sz="4" w:space="0"/>
              <w:right w:val="single" w:color="000000" w:sz="4" w:space="0"/>
            </w:tcBorders>
            <w:shd w:val="clear" w:color="auto" w:fill="auto"/>
            <w:vAlign w:val="center"/>
          </w:tcPr>
          <w:p w14:paraId="0EB9B3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0D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特高频局放智能监测单元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88E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同时具备监测数据传输和有效高度校验接口；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重量≤1.5kg；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采集连续性：对GIS特高频局部放电信号进行连续采集和实时传输，每小时内采集和传输中断须不超过1秒；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工频相位同步：能够实时获取被测GIS的工频电压相位，以保证局部放电图谱不漂移；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传输方式 ：通过网线串联方式将监测数据实时传输至间隔控制单元，间隔控制单元通过无线方式传输至分析诊断后台，监测数据包括但不限于PRPD、PRPS等图谱数据；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滤波功能：内置全通、高通、低通频域滤波功能，应可通过分析诊断后台软件切换；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 ：同时具备锂电池供电、CT取电等不少于3种供电方式。锂电池供电方式下，应至少保证按本技术规范书要求的连续监测条件下10天24小时不间断的供电。</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5E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DB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48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FE8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3A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7C7AF1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C12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361" w:type="pct"/>
            <w:vMerge w:val="continue"/>
            <w:tcBorders>
              <w:left w:val="single" w:color="000000" w:sz="4" w:space="0"/>
              <w:right w:val="single" w:color="000000" w:sz="4" w:space="0"/>
            </w:tcBorders>
            <w:shd w:val="clear" w:color="auto" w:fill="auto"/>
            <w:vAlign w:val="center"/>
          </w:tcPr>
          <w:p w14:paraId="00D6AA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8F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外置式特高频传感器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CB46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检测频带：300～1500MHz；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有效高度≥8mm；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检测灵敏度≤7V/m；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动态检测范围≥45dB；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模数转换采样率≥60MS/s；</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F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C4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5E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D0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79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63895B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25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A8FCE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EF0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过电压保护器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3424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适用频段：DC</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2GHz，适配特高频传感器射频回路，不衰减局放有效信号；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接口：两端 TNC 接口，串接在传感器与采集单元射频线缆中间；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保护：雷电浪涌保护、静电 ESD 防护，抑制 GIS 外壳感应过电压，保护后端采集板卡；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插入损耗：≤0.5dB（300</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1500MHz）；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40℃～+85℃；防护不低于 IP67；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阻抗 50Ω，匹配射频回路；故障状态不造成信号回路开路。</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95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A0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C1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E9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34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00FAD6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D038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361" w:type="pct"/>
            <w:vMerge w:val="continue"/>
            <w:tcBorders>
              <w:left w:val="single" w:color="000000" w:sz="4" w:space="0"/>
              <w:right w:val="single" w:color="000000" w:sz="4" w:space="0"/>
            </w:tcBorders>
            <w:shd w:val="clear" w:color="auto" w:fill="auto"/>
            <w:vAlign w:val="center"/>
          </w:tcPr>
          <w:p w14:paraId="391C48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02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T型同轴转接器</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2AC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N 公转 2 母 N-JKK</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437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86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85A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BFB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FD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46ADA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D548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361" w:type="pct"/>
            <w:vMerge w:val="continue"/>
            <w:tcBorders>
              <w:left w:val="single" w:color="000000" w:sz="4" w:space="0"/>
              <w:right w:val="single" w:color="000000" w:sz="4" w:space="0"/>
            </w:tcBorders>
            <w:shd w:val="clear" w:color="auto" w:fill="auto"/>
            <w:vAlign w:val="center"/>
          </w:tcPr>
          <w:p w14:paraId="5CAC23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7A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诊断终端</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AE05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采用可移动式户外机柜，可同时接入不少于200只数字化传感器，且具备扩展能力。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备各类型通信接口，包括有线RJ45、无线WIFI、4G等，能够通过内网或互联网将监测数据和报警信息实时上送到内网主站或互联网云端。授权用户应可通过网页或微信小程序远程登录互联网云端查看实时监测数据和报警情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足每个数字化传感器配有独立的采集通道，实现连续、实时的信号采样功能，不应采用分时复用的方式对传感器进行轮巡采样。投标文件应提供说明产品通道数量和多通道PRPS、PRPD谱图同时实时显示的软件截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能够按不高于15分钟的记录周期计算和储存记录周期内的局部放电信号幅值、峰值及频次等主要参数。能够生成包含记录周期内所有信号的累积PRPD图谱。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够统计和记录局部放电相位分布图（PRPD）、脉冲序列相位分布图（PRPS）等放电特征谱图（PRPD谱图：表征局部放电信号的幅值、频次与被测设备交流电压相位的关系，可展示出放电信号在一段时间内的相位分布特性；PRPS谱图：表征局部放电信号的幅值、相位随时间变化的关系，可展示放电信号在一段时间内的连续变化特性，通常不少于连续50个工频周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PRPD、PRPS图谱相位窗数不小于128。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具备对局部放电幅值、峰值、相位、频次等局部放电基本特征参量进行连续实时自动监测、计算的功能。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能展示变电站局放在线监测装置的安装布点图，并可在图上展示各监测点安装位置中文名称、实时的局放峰值或幅值，局放告警情况，安装位置中文名称应与现场实际安装位置一致。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能通过点击安装布点图上的传感器进入该传感器数据查看页面。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在同个页面上同时展示各多个监测点的实时动态PRPS、PRPD谱图、谱图的局放峰值或幅值、监测点安装位置中文名称。实时PRPS和PRPD谱图应至少包含50个连续工频周期的信号，实时PRPS图谱滚动刷新间隔应不大于0.05秒，放电峰值和幅值滚动刷新间隔应不大于1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能查询并同屏显示不少于9个采集通道的实时和历史PRPD或PRPS图谱。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供局部放电信号幅值、峰值及频次的历史趋势图，可按不长于记录周期的时间间隔显示一天的趋势图，可显示一段较长时段内（至少可设置为1月和1年）的趋势图。装置应能够根据用户选择，同屏显示多个采集通道在相同时间段内以上参数的趋势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能展示所有监测点的历史监测数据列表，至少包括通道编号、监测点位置名称、监测时间、局部放电信号幅值、峰值及频次，其中通道编号、监测点位置名称和监测时间可提供筛选查询。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整机实时性不小于99%，检验方法参照Q/GDW 11311-2021。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含诊断模块，具备报警、数据存储、查询及删除、数据导入/导出、开、停机自动统计、自检测与自恢复等功能。</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2C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0D6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0B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57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EA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bottom w:val="single" w:color="000000" w:sz="4" w:space="0"/>
              <w:right w:val="single" w:color="000000" w:sz="4" w:space="0"/>
            </w:tcBorders>
            <w:shd w:val="clear" w:color="auto" w:fill="auto"/>
            <w:vAlign w:val="center"/>
          </w:tcPr>
          <w:p w14:paraId="30EA7C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7F1A63B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auto"/>
          <w:sz w:val="21"/>
          <w:szCs w:val="21"/>
          <w:highlight w:val="none"/>
          <w:lang w:val="en-US" w:eastAsia="zh-CN"/>
        </w:rPr>
        <w:t>具体供货不局限于上述产品。应包括</w:t>
      </w:r>
      <w:r>
        <w:rPr>
          <w:rFonts w:hint="eastAsia" w:ascii="宋体" w:hAnsi="宋体" w:eastAsia="宋体" w:cs="宋体"/>
          <w:color w:val="auto"/>
          <w:sz w:val="21"/>
          <w:szCs w:val="21"/>
          <w:highlight w:val="none"/>
        </w:rPr>
        <w:t>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F4B3000"/>
    <w:rsid w:val="232C1B6C"/>
    <w:rsid w:val="247A4BEB"/>
    <w:rsid w:val="37DC3A83"/>
    <w:rsid w:val="39333B77"/>
    <w:rsid w:val="4A5767AB"/>
    <w:rsid w:val="51D14780"/>
    <w:rsid w:val="525E5C4F"/>
    <w:rsid w:val="55AA3239"/>
    <w:rsid w:val="60601D56"/>
    <w:rsid w:val="639573C2"/>
    <w:rsid w:val="686E14AC"/>
    <w:rsid w:val="687568A8"/>
    <w:rsid w:val="69523735"/>
    <w:rsid w:val="73450FE4"/>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7180</Words>
  <Characters>7942</Characters>
  <Lines>0</Lines>
  <Paragraphs>0</Paragraphs>
  <TotalTime>0</TotalTime>
  <ScaleCrop>false</ScaleCrop>
  <LinksUpToDate>false</LinksUpToDate>
  <CharactersWithSpaces>7983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