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31B367">
      <w:pPr>
        <w:keepNext w:val="0"/>
        <w:keepLines w:val="0"/>
        <w:pageBreakBefore w:val="0"/>
        <w:widowControl/>
        <w:shd w:val="clear"/>
        <w:kinsoku/>
        <w:wordWrap/>
        <w:overflowPunct/>
        <w:topLinePunct w:val="0"/>
        <w:bidi w:val="0"/>
        <w:adjustRightInd w:val="0"/>
        <w:snapToGrid w:val="0"/>
        <w:spacing w:before="0" w:after="0" w:line="400" w:lineRule="exact"/>
        <w:jc w:val="left"/>
        <w:textAlignment w:val="auto"/>
        <w:outlineLvl w:val="1"/>
        <w:rPr>
          <w:rFonts w:hint="eastAsia" w:ascii="宋体" w:hAnsi="宋体" w:eastAsia="宋体" w:cs="宋体"/>
          <w:b/>
          <w:color w:val="auto"/>
          <w:kern w:val="2"/>
          <w:sz w:val="28"/>
          <w:szCs w:val="28"/>
          <w:highlight w:val="none"/>
          <w:lang w:val="en-US" w:eastAsia="zh-CN" w:bidi="en-US"/>
        </w:rPr>
      </w:pPr>
      <w:bookmarkStart w:id="0" w:name="_GoBack"/>
      <w:bookmarkEnd w:id="0"/>
      <w:r>
        <w:rPr>
          <w:rFonts w:hint="eastAsia" w:ascii="宋体" w:hAnsi="宋体" w:eastAsia="宋体" w:cs="宋体"/>
          <w:b/>
          <w:color w:val="auto"/>
          <w:kern w:val="2"/>
          <w:sz w:val="28"/>
          <w:szCs w:val="28"/>
          <w:highlight w:val="none"/>
          <w:lang w:val="en-US" w:eastAsia="zh-CN" w:bidi="en-US"/>
        </w:rPr>
        <w:t>招标公告附件</w:t>
      </w:r>
    </w:p>
    <w:p w14:paraId="5DEE1C38">
      <w:pPr>
        <w:shd w:val="clear"/>
        <w:jc w:val="left"/>
        <w:rPr>
          <w:rFonts w:hint="eastAsia" w:ascii="宋体" w:hAnsi="宋体" w:eastAsia="宋体" w:cs="宋体"/>
          <w:color w:val="auto"/>
          <w:sz w:val="24"/>
          <w:szCs w:val="24"/>
          <w:highlight w:val="none"/>
        </w:rPr>
      </w:pPr>
    </w:p>
    <w:tbl>
      <w:tblPr>
        <w:tblStyle w:val="9"/>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38"/>
        <w:gridCol w:w="2166"/>
        <w:gridCol w:w="3683"/>
        <w:gridCol w:w="1123"/>
        <w:gridCol w:w="1157"/>
        <w:gridCol w:w="1333"/>
        <w:gridCol w:w="1165"/>
        <w:gridCol w:w="1500"/>
      </w:tblGrid>
      <w:tr w14:paraId="1A021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719" w:type="pct"/>
            <w:vAlign w:val="center"/>
          </w:tcPr>
          <w:p w14:paraId="267ABF2D">
            <w:pPr>
              <w:widowControl/>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项目名称</w:t>
            </w:r>
          </w:p>
        </w:tc>
        <w:tc>
          <w:tcPr>
            <w:tcW w:w="764" w:type="pct"/>
            <w:shd w:val="clear" w:color="auto" w:fill="auto"/>
            <w:vAlign w:val="center"/>
          </w:tcPr>
          <w:p w14:paraId="796550F6">
            <w:pPr>
              <w:widowControl/>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服务内容</w:t>
            </w:r>
          </w:p>
        </w:tc>
        <w:tc>
          <w:tcPr>
            <w:tcW w:w="1299" w:type="pct"/>
            <w:shd w:val="clear" w:color="auto" w:fill="auto"/>
            <w:vAlign w:val="center"/>
          </w:tcPr>
          <w:p w14:paraId="7C168932">
            <w:pPr>
              <w:widowControl/>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主要技术要求</w:t>
            </w:r>
          </w:p>
        </w:tc>
        <w:tc>
          <w:tcPr>
            <w:tcW w:w="396" w:type="pct"/>
            <w:shd w:val="clear" w:color="auto" w:fill="auto"/>
            <w:vAlign w:val="center"/>
          </w:tcPr>
          <w:p w14:paraId="4AE474B3">
            <w:pPr>
              <w:widowControl/>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单位</w:t>
            </w:r>
          </w:p>
        </w:tc>
        <w:tc>
          <w:tcPr>
            <w:tcW w:w="408" w:type="pct"/>
            <w:shd w:val="clear" w:color="auto" w:fill="auto"/>
            <w:vAlign w:val="center"/>
          </w:tcPr>
          <w:p w14:paraId="1ABB460F">
            <w:pPr>
              <w:widowControl/>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数量</w:t>
            </w:r>
          </w:p>
        </w:tc>
        <w:tc>
          <w:tcPr>
            <w:tcW w:w="470" w:type="pct"/>
            <w:shd w:val="clear" w:color="auto" w:fill="auto"/>
            <w:vAlign w:val="center"/>
          </w:tcPr>
          <w:p w14:paraId="72A6FC66">
            <w:pPr>
              <w:widowControl/>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服务期/工期</w:t>
            </w:r>
          </w:p>
        </w:tc>
        <w:tc>
          <w:tcPr>
            <w:tcW w:w="411" w:type="pct"/>
            <w:shd w:val="clear" w:color="auto" w:fill="auto"/>
            <w:vAlign w:val="center"/>
          </w:tcPr>
          <w:p w14:paraId="36C3DC92">
            <w:pPr>
              <w:widowControl/>
              <w:jc w:val="center"/>
              <w:rPr>
                <w:rFonts w:hint="default" w:ascii="宋体" w:hAnsi="宋体" w:eastAsia="宋体" w:cs="宋体"/>
                <w:b/>
                <w:bCs/>
                <w:color w:val="auto"/>
                <w:kern w:val="0"/>
                <w:sz w:val="24"/>
                <w:szCs w:val="24"/>
                <w:highlight w:val="none"/>
                <w:lang w:val="en-US" w:eastAsia="zh-CN"/>
              </w:rPr>
            </w:pPr>
            <w:r>
              <w:rPr>
                <w:rFonts w:hint="eastAsia" w:ascii="宋体" w:hAnsi="宋体" w:cs="宋体"/>
                <w:b/>
                <w:bCs/>
                <w:color w:val="auto"/>
                <w:kern w:val="0"/>
                <w:sz w:val="24"/>
                <w:szCs w:val="24"/>
                <w:highlight w:val="none"/>
                <w:lang w:val="en-US" w:eastAsia="zh-CN"/>
              </w:rPr>
              <w:t>专用资格要求</w:t>
            </w:r>
          </w:p>
        </w:tc>
        <w:tc>
          <w:tcPr>
            <w:tcW w:w="529" w:type="pct"/>
            <w:shd w:val="clear" w:color="auto" w:fill="auto"/>
            <w:vAlign w:val="center"/>
          </w:tcPr>
          <w:p w14:paraId="244BC66F">
            <w:pPr>
              <w:widowControl/>
              <w:jc w:val="center"/>
              <w:rPr>
                <w:rFonts w:hint="default" w:ascii="宋体" w:hAnsi="宋体" w:eastAsia="宋体" w:cs="宋体"/>
                <w:b/>
                <w:bCs/>
                <w:color w:val="auto"/>
                <w:kern w:val="0"/>
                <w:sz w:val="24"/>
                <w:szCs w:val="24"/>
                <w:highlight w:val="none"/>
                <w:lang w:val="en-US" w:eastAsia="zh-CN"/>
              </w:rPr>
            </w:pPr>
            <w:r>
              <w:rPr>
                <w:rFonts w:hint="eastAsia" w:ascii="宋体" w:hAnsi="宋体" w:cs="宋体"/>
                <w:b/>
                <w:bCs/>
                <w:color w:val="auto"/>
                <w:kern w:val="0"/>
                <w:sz w:val="24"/>
                <w:szCs w:val="24"/>
                <w:highlight w:val="none"/>
                <w:lang w:val="en-US" w:eastAsia="zh-CN"/>
              </w:rPr>
              <w:t>专用业绩要求</w:t>
            </w:r>
          </w:p>
        </w:tc>
      </w:tr>
      <w:tr w14:paraId="11186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3" w:hRule="atLeast"/>
          <w:jc w:val="center"/>
        </w:trPr>
        <w:tc>
          <w:tcPr>
            <w:tcW w:w="719" w:type="pct"/>
            <w:vAlign w:val="center"/>
          </w:tcPr>
          <w:p w14:paraId="12F4BC5F">
            <w:pPr>
              <w:widowControl/>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智能采集单元安装调试劳务分包项目</w:t>
            </w:r>
          </w:p>
        </w:tc>
        <w:tc>
          <w:tcPr>
            <w:tcW w:w="764" w:type="pct"/>
            <w:shd w:val="clear" w:color="auto" w:fill="auto"/>
            <w:vAlign w:val="center"/>
          </w:tcPr>
          <w:p w14:paraId="24B764CB">
            <w:pPr>
              <w:widowControl/>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智能采集单元安装调试劳务分包</w:t>
            </w:r>
          </w:p>
        </w:tc>
        <w:tc>
          <w:tcPr>
            <w:tcW w:w="1299" w:type="pct"/>
            <w:shd w:val="clear" w:color="auto" w:fill="auto"/>
            <w:vAlign w:val="center"/>
          </w:tcPr>
          <w:p w14:paraId="6264EC70">
            <w:pPr>
              <w:widowControl/>
              <w:numPr>
                <w:ilvl w:val="0"/>
                <w:numId w:val="0"/>
              </w:numPr>
              <w:jc w:val="left"/>
              <w:rPr>
                <w:rFonts w:hint="eastAsia" w:ascii="宋体" w:hAnsi="宋体" w:eastAsia="宋体" w:cs="宋体"/>
                <w:sz w:val="24"/>
                <w:szCs w:val="24"/>
                <w:lang w:val="en-US" w:eastAsia="zh-CN"/>
              </w:rPr>
            </w:pPr>
            <w:r>
              <w:rPr>
                <w:rFonts w:hint="eastAsia" w:ascii="宋体" w:hAnsi="宋体" w:eastAsia="宋体" w:cs="宋体"/>
                <w:color w:val="auto"/>
                <w:sz w:val="24"/>
                <w:szCs w:val="24"/>
                <w:highlight w:val="none"/>
                <w:lang w:val="en-US" w:eastAsia="zh-CN"/>
              </w:rPr>
              <w:t>按照甲方要求开展智能采集单元安装调试劳务分包，主要包括摄像机</w:t>
            </w:r>
            <w:r>
              <w:rPr>
                <w:rFonts w:hint="eastAsia" w:ascii="宋体" w:hAnsi="宋体" w:eastAsia="宋体" w:cs="宋体"/>
                <w:b w:val="0"/>
                <w:bCs w:val="0"/>
                <w:color w:val="auto"/>
                <w:kern w:val="2"/>
                <w:sz w:val="24"/>
                <w:szCs w:val="24"/>
                <w:highlight w:val="none"/>
                <w:lang w:val="en-US" w:eastAsia="zh-CN" w:bidi="ar-SA"/>
              </w:rPr>
              <w:t>安装、挖沟、线缆敷管铺设、调试配置接入等安装调试部署劳务工作</w:t>
            </w:r>
            <w:r>
              <w:rPr>
                <w:rFonts w:hint="eastAsia" w:ascii="宋体" w:hAnsi="宋体" w:eastAsia="宋体" w:cs="宋体"/>
                <w:color w:val="auto"/>
                <w:sz w:val="24"/>
                <w:szCs w:val="24"/>
                <w:highlight w:val="none"/>
                <w:lang w:val="en-US" w:eastAsia="zh-CN"/>
              </w:rPr>
              <w:t>，确保通过甲方验收。</w:t>
            </w:r>
          </w:p>
        </w:tc>
        <w:tc>
          <w:tcPr>
            <w:tcW w:w="396" w:type="pct"/>
            <w:shd w:val="clear" w:color="000000" w:fill="FFFFFF"/>
            <w:vAlign w:val="center"/>
          </w:tcPr>
          <w:p w14:paraId="25F1352C">
            <w:pPr>
              <w:widowControl/>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工日</w:t>
            </w:r>
          </w:p>
        </w:tc>
        <w:tc>
          <w:tcPr>
            <w:tcW w:w="408" w:type="pct"/>
            <w:shd w:val="clear" w:color="000000" w:fill="FFFFFF"/>
            <w:vAlign w:val="center"/>
          </w:tcPr>
          <w:p w14:paraId="5BB5DC1D">
            <w:pPr>
              <w:keepNext w:val="0"/>
              <w:keepLines w:val="0"/>
              <w:widowControl/>
              <w:suppressLineNumbers w:val="0"/>
              <w:jc w:val="center"/>
              <w:textAlignment w:val="center"/>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1500</w:t>
            </w:r>
          </w:p>
        </w:tc>
        <w:tc>
          <w:tcPr>
            <w:tcW w:w="470" w:type="pct"/>
            <w:shd w:val="clear" w:color="auto" w:fill="auto"/>
            <w:vAlign w:val="center"/>
          </w:tcPr>
          <w:p w14:paraId="66A64CD1">
            <w:pPr>
              <w:widowControl/>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工期以甲方通知为准</w:t>
            </w:r>
          </w:p>
        </w:tc>
        <w:tc>
          <w:tcPr>
            <w:tcW w:w="411" w:type="pct"/>
            <w:shd w:val="clear" w:color="auto" w:fill="auto"/>
            <w:vAlign w:val="center"/>
          </w:tcPr>
          <w:p w14:paraId="40E59C78">
            <w:pPr>
              <w:widowControl/>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000000" w:themeColor="text1"/>
                <w:kern w:val="0"/>
                <w:sz w:val="24"/>
                <w:szCs w:val="24"/>
                <w:lang w:val="en-US" w:eastAsia="zh-CN"/>
                <w14:textFill>
                  <w14:solidFill>
                    <w14:schemeClr w14:val="tx1"/>
                  </w14:solidFill>
                </w14:textFill>
              </w:rPr>
              <w:t>不接受联合体投标</w:t>
            </w:r>
          </w:p>
        </w:tc>
        <w:tc>
          <w:tcPr>
            <w:tcW w:w="529" w:type="pct"/>
            <w:shd w:val="clear" w:color="auto" w:fill="auto"/>
            <w:vAlign w:val="center"/>
          </w:tcPr>
          <w:p w14:paraId="746AB339">
            <w:pPr>
              <w:widowControl/>
              <w:jc w:val="left"/>
              <w:rPr>
                <w:rFonts w:hint="eastAsia" w:ascii="宋体" w:hAnsi="宋体" w:eastAsia="宋体" w:cs="宋体"/>
                <w:color w:val="auto"/>
                <w:sz w:val="24"/>
                <w:szCs w:val="24"/>
                <w:highlight w:val="none"/>
                <w:lang w:val="en-US" w:eastAsia="zh-CN"/>
              </w:rPr>
            </w:pPr>
            <w:r>
              <w:rPr>
                <w:rFonts w:hint="eastAsia" w:ascii="宋体" w:hAnsi="宋体" w:eastAsia="宋体" w:cs="宋体"/>
                <w:b/>
                <w:bCs/>
                <w:color w:val="000000" w:themeColor="text1"/>
                <w:kern w:val="0"/>
                <w:sz w:val="24"/>
                <w:szCs w:val="24"/>
                <w14:textFill>
                  <w14:solidFill>
                    <w14:schemeClr w14:val="tx1"/>
                  </w14:solidFill>
                </w14:textFill>
              </w:rPr>
              <w:t>完成过与招标项目相类似的同等或以上技术要求的项目</w:t>
            </w:r>
            <w:r>
              <w:rPr>
                <w:rFonts w:hint="eastAsia" w:ascii="宋体" w:hAnsi="宋体" w:cs="宋体"/>
                <w:b/>
                <w:bCs/>
                <w:color w:val="000000" w:themeColor="text1"/>
                <w:kern w:val="0"/>
                <w:sz w:val="24"/>
                <w:szCs w:val="24"/>
                <w:lang w:val="en-US" w:eastAsia="zh-CN"/>
                <w14:textFill>
                  <w14:solidFill>
                    <w14:schemeClr w14:val="tx1"/>
                  </w14:solidFill>
                </w14:textFill>
              </w:rPr>
              <w:t>:</w:t>
            </w:r>
            <w:r>
              <w:rPr>
                <w:rFonts w:hint="eastAsia" w:ascii="宋体" w:hAnsi="宋体" w:eastAsia="宋体" w:cs="宋体"/>
                <w:color w:val="000000" w:themeColor="text1"/>
                <w:kern w:val="0"/>
                <w:sz w:val="24"/>
                <w:szCs w:val="24"/>
                <w:highlight w:val="none"/>
                <w14:textFill>
                  <w14:solidFill>
                    <w14:schemeClr w14:val="tx1"/>
                  </w14:solidFill>
                </w14:textFill>
              </w:rPr>
              <w:t>202</w:t>
            </w: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1</w:t>
            </w:r>
            <w:r>
              <w:rPr>
                <w:rFonts w:hint="eastAsia" w:ascii="宋体" w:hAnsi="宋体" w:eastAsia="宋体" w:cs="宋体"/>
                <w:color w:val="000000" w:themeColor="text1"/>
                <w:kern w:val="0"/>
                <w:sz w:val="24"/>
                <w:szCs w:val="24"/>
                <w:highlight w:val="none"/>
                <w14:textFill>
                  <w14:solidFill>
                    <w14:schemeClr w14:val="tx1"/>
                  </w14:solidFill>
                </w14:textFill>
              </w:rPr>
              <w:t>年1月1日至投标截止日止，</w:t>
            </w: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投标方具有摄像机安装/技术服务（劳务）</w:t>
            </w:r>
            <w:r>
              <w:rPr>
                <w:rFonts w:hint="eastAsia" w:ascii="宋体" w:hAnsi="宋体" w:eastAsia="宋体" w:cs="宋体"/>
                <w:color w:val="000000" w:themeColor="text1"/>
                <w:kern w:val="0"/>
                <w:sz w:val="24"/>
                <w:szCs w:val="24"/>
                <w:highlight w:val="none"/>
                <w14:textFill>
                  <w14:solidFill>
                    <w14:schemeClr w14:val="tx1"/>
                  </w14:solidFill>
                </w14:textFill>
              </w:rPr>
              <w:t>业绩。注:业绩必须提供对应的合同复印件、发票和相应查验截图。</w:t>
            </w:r>
          </w:p>
        </w:tc>
      </w:tr>
    </w:tbl>
    <w:p w14:paraId="60E284FD">
      <w:pPr>
        <w:keepNext w:val="0"/>
        <w:keepLines w:val="0"/>
        <w:pageBreakBefore w:val="0"/>
        <w:shd w:val="clear"/>
        <w:kinsoku/>
        <w:wordWrap/>
        <w:overflowPunct/>
        <w:topLinePunct w:val="0"/>
        <w:bidi w:val="0"/>
        <w:adjustRightInd w:val="0"/>
        <w:snapToGrid w:val="0"/>
        <w:spacing w:line="400" w:lineRule="exact"/>
        <w:textAlignment w:val="auto"/>
        <w:rPr>
          <w:rFonts w:hint="eastAsia" w:ascii="宋体" w:hAnsi="宋体" w:eastAsia="宋体" w:cs="宋体"/>
          <w:color w:val="auto"/>
          <w:sz w:val="21"/>
          <w:szCs w:val="21"/>
          <w:highlight w:val="none"/>
        </w:rPr>
      </w:pPr>
    </w:p>
    <w:p w14:paraId="5FD2797D">
      <w:pPr>
        <w:keepNext w:val="0"/>
        <w:keepLines w:val="0"/>
        <w:pageBreakBefore w:val="0"/>
        <w:shd w:val="clear"/>
        <w:kinsoku/>
        <w:wordWrap/>
        <w:overflowPunct/>
        <w:topLinePunct w:val="0"/>
        <w:bidi w:val="0"/>
        <w:adjustRightInd w:val="0"/>
        <w:snapToGrid w:val="0"/>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具体服务不局限于上述需求一览表。应包括上述服务相关延伸服务及产品，类似升级服务及相关产品。</w:t>
      </w:r>
    </w:p>
    <w:p w14:paraId="323E2D8B">
      <w:pPr>
        <w:keepNext w:val="0"/>
        <w:keepLines w:val="0"/>
        <w:pageBreakBefore w:val="0"/>
        <w:shd w:val="clear"/>
        <w:kinsoku/>
        <w:wordWrap/>
        <w:overflowPunct/>
        <w:topLinePunct w:val="0"/>
        <w:bidi w:val="0"/>
        <w:adjustRightInd w:val="0"/>
        <w:snapToGrid w:val="0"/>
        <w:spacing w:line="40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备注：1.取得《国家电网有限公司集中规模招标采购供应商资质能力核实证明》或《国网智能科技股份有限公司集中规模招标采购供应商资质能力核实证明》（以下简称《核实证明》）的投标人，应按要求使用该《核实证明》。《核实证明》含有的业绩、试验报告不能满足招标文件要求的，需要提供满足要求的业绩、试验报告等证明材料；未取得《核实证明》的，投标人需要提供对应支持证明材料。</w:t>
      </w:r>
    </w:p>
    <w:p w14:paraId="18B11CEA">
      <w:pPr>
        <w:keepNext w:val="0"/>
        <w:keepLines w:val="0"/>
        <w:pageBreakBefore w:val="0"/>
        <w:shd w:val="clear"/>
        <w:kinsoku/>
        <w:wordWrap/>
        <w:overflowPunct/>
        <w:topLinePunct w:val="0"/>
        <w:bidi w:val="0"/>
        <w:adjustRightInd w:val="0"/>
        <w:snapToGrid w:val="0"/>
        <w:spacing w:line="40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2.投标文件中提供的证明材料复印件应复印清晰、可辨认且不得遮盖、涂抹，否则视为无效。</w:t>
      </w:r>
    </w:p>
    <w:p w14:paraId="635A258D">
      <w:pPr>
        <w:keepNext w:val="0"/>
        <w:keepLines w:val="0"/>
        <w:pageBreakBefore w:val="0"/>
        <w:shd w:val="clear"/>
        <w:kinsoku/>
        <w:wordWrap/>
        <w:overflowPunct/>
        <w:topLinePunct w:val="0"/>
        <w:bidi w:val="0"/>
        <w:adjustRightInd w:val="0"/>
        <w:snapToGrid w:val="0"/>
        <w:spacing w:line="40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合同金额以所提供的发票及查验截图为准，业绩发票影印件后须附通过国家税务总局全国增值税发票查验平台（网址：https://inv-veri.chinatax.gov.cn/）查验的发票结果截图，“一发票一截图”，业绩认定时间以合同签订时间为准，合同签订时间不得晚于项目“专用业绩要求”中要求的时间。未提供发票或未提供对应发票查验结果截图的或合同签订时间晚于项目“专用业绩要求”中要求的时间的业绩不予认可。所有业绩支撑证明材料内容须保证清晰、可辨认且不得遮盖、涂抹。</w:t>
      </w:r>
    </w:p>
    <w:p w14:paraId="24101A80">
      <w:pPr>
        <w:keepNext w:val="0"/>
        <w:keepLines w:val="0"/>
        <w:pageBreakBefore w:val="0"/>
        <w:shd w:val="clear"/>
        <w:kinsoku/>
        <w:wordWrap/>
        <w:overflowPunct/>
        <w:topLinePunct w:val="0"/>
        <w:bidi w:val="0"/>
        <w:adjustRightInd w:val="0"/>
        <w:snapToGrid w:val="0"/>
        <w:spacing w:line="400" w:lineRule="exact"/>
        <w:textAlignment w:val="auto"/>
        <w:rPr>
          <w:rFonts w:hint="eastAsia" w:ascii="宋体" w:hAnsi="宋体" w:eastAsia="宋体" w:cs="宋体"/>
          <w:color w:val="auto"/>
          <w:sz w:val="21"/>
          <w:szCs w:val="21"/>
          <w:highlight w:val="none"/>
        </w:rPr>
      </w:pPr>
    </w:p>
    <w:sectPr>
      <w:headerReference r:id="rId3" w:type="default"/>
      <w:footerReference r:id="rId4" w:type="default"/>
      <w:pgSz w:w="16838" w:h="11906" w:orient="landscape"/>
      <w:pgMar w:top="1134" w:right="1440" w:bottom="1134" w:left="1440" w:header="851" w:footer="992" w:gutter="0"/>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272862">
    <w:pPr>
      <w:pStyle w:val="7"/>
      <w:tabs>
        <w:tab w:val="center" w:pos="6979"/>
        <w:tab w:val="clear" w:pos="8306"/>
      </w:tabs>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58420" cy="1397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58420" cy="139700"/>
                      </a:xfrm>
                      <a:prstGeom prst="rect">
                        <a:avLst/>
                      </a:prstGeom>
                      <a:noFill/>
                      <a:ln>
                        <a:noFill/>
                      </a:ln>
                      <a:effectLst/>
                    </wps:spPr>
                    <wps:txbx>
                      <w:txbxContent>
                        <w:p w14:paraId="20C5A364">
                          <w:pPr>
                            <w:pStyle w:val="7"/>
                          </w:pPr>
                          <w:r>
                            <w:fldChar w:fldCharType="begin"/>
                          </w:r>
                          <w:r>
                            <w:instrText xml:space="preserve"> PAGE  \* MERGEFORMAT </w:instrText>
                          </w:r>
                          <w:r>
                            <w:fldChar w:fldCharType="separate"/>
                          </w:r>
                          <w:r>
                            <w:t>72</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1pt;width:4.6pt;mso-position-horizontal:center;mso-position-horizontal-relative:margin;mso-wrap-style:none;z-index:251659264;mso-width-relative:page;mso-height-relative:page;" filled="f" stroked="f" coordsize="21600,21600" o:gfxdata="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MtbuXfQAAAAAgEAAA8AAAAAAAAAAQAgAAAAIgAAAGRycy9k&#10;b3ducmV2LnhtbFBLAQIUABQAAAAIAIdO4kAVqN4f0QEAAKQDAAAOAAAAAAAAAAEAIAAAAB8BAABk&#10;cnMvZTJvRG9jLnhtbFBLBQYAAAAABgAGAFkBAABiBQAAAAA=&#10;">
              <v:fill on="f" focussize="0,0"/>
              <v:stroke on="f"/>
              <v:imagedata o:title=""/>
              <o:lock v:ext="edit" aspectratio="f"/>
              <v:textbox inset="0mm,0mm,0mm,0mm" style="mso-fit-shape-to-text:t;">
                <w:txbxContent>
                  <w:p w14:paraId="20C5A364">
                    <w:pPr>
                      <w:pStyle w:val="7"/>
                    </w:pPr>
                    <w:r>
                      <w:fldChar w:fldCharType="begin"/>
                    </w:r>
                    <w:r>
                      <w:instrText xml:space="preserve"> PAGE  \* MERGEFORMAT </w:instrText>
                    </w:r>
                    <w:r>
                      <w:fldChar w:fldCharType="separate"/>
                    </w:r>
                    <w:r>
                      <w:t>72</w:t>
                    </w:r>
                    <w:r>
                      <w:fldChar w:fldCharType="end"/>
                    </w:r>
                  </w:p>
                </w:txbxContent>
              </v:textbox>
            </v:shape>
          </w:pict>
        </mc:Fallback>
      </mc:AlternateContent>
    </w:r>
    <w:r>
      <w:tab/>
    </w:r>
    <w:r>
      <w:tab/>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254ECC">
    <w:pPr>
      <w:pStyle w:val="8"/>
      <w:pBdr>
        <w:bottom w:val="none" w:color="auto" w:sz="0" w:space="1"/>
      </w:pBdr>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2"/>
  <w:embedSystemFonts/>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3CB67A9"/>
    <w:rsid w:val="082F1D9B"/>
    <w:rsid w:val="166153A3"/>
    <w:rsid w:val="2BDD1E74"/>
    <w:rsid w:val="33CB67A9"/>
    <w:rsid w:val="3EF8729E"/>
    <w:rsid w:val="421E62E3"/>
    <w:rsid w:val="477D438F"/>
    <w:rsid w:val="4B3B62DE"/>
    <w:rsid w:val="4CC35E1E"/>
    <w:rsid w:val="52406848"/>
    <w:rsid w:val="53B13BBE"/>
    <w:rsid w:val="5F146102"/>
    <w:rsid w:val="682B5580"/>
    <w:rsid w:val="6E8C2E06"/>
    <w:rsid w:val="728D485B"/>
    <w:rsid w:val="7E1C6B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5"/>
    <w:qFormat/>
    <w:uiPriority w:val="0"/>
    <w:pPr>
      <w:ind w:firstLine="420"/>
    </w:pPr>
  </w:style>
  <w:style w:type="paragraph" w:styleId="3">
    <w:name w:val="Body Text Indent"/>
    <w:basedOn w:val="1"/>
    <w:next w:val="4"/>
    <w:qFormat/>
    <w:uiPriority w:val="0"/>
    <w:pPr>
      <w:spacing w:after="120"/>
      <w:ind w:left="420"/>
    </w:pPr>
    <w:rPr>
      <w:sz w:val="22"/>
    </w:rPr>
  </w:style>
  <w:style w:type="paragraph" w:styleId="4">
    <w:name w:val="envelope return"/>
    <w:basedOn w:val="1"/>
    <w:qFormat/>
    <w:uiPriority w:val="99"/>
    <w:pPr>
      <w:snapToGrid w:val="0"/>
    </w:pPr>
    <w:rPr>
      <w:rFonts w:ascii="Arial" w:hAnsi="Arial" w:cs="Arial"/>
      <w:szCs w:val="24"/>
    </w:rPr>
  </w:style>
  <w:style w:type="paragraph" w:customStyle="1" w:styleId="5">
    <w:name w:val="表格文字"/>
    <w:basedOn w:val="6"/>
    <w:next w:val="1"/>
    <w:autoRedefine/>
    <w:qFormat/>
    <w:uiPriority w:val="0"/>
    <w:pPr>
      <w:ind w:firstLine="0" w:firstLineChars="0"/>
      <w:jc w:val="center"/>
    </w:pPr>
    <w:rPr>
      <w:szCs w:val="20"/>
    </w:rPr>
  </w:style>
  <w:style w:type="paragraph" w:styleId="6">
    <w:name w:val="List"/>
    <w:basedOn w:val="1"/>
    <w:qFormat/>
    <w:uiPriority w:val="0"/>
    <w:pPr>
      <w:ind w:left="200" w:hanging="200" w:hangingChars="200"/>
      <w:contextualSpacing/>
    </w:pPr>
  </w:style>
  <w:style w:type="paragraph" w:styleId="7">
    <w:name w:val="footer"/>
    <w:basedOn w:val="1"/>
    <w:unhideWhenUsed/>
    <w:qFormat/>
    <w:uiPriority w:val="99"/>
    <w:pPr>
      <w:tabs>
        <w:tab w:val="center" w:pos="4153"/>
        <w:tab w:val="right" w:pos="8306"/>
      </w:tabs>
      <w:snapToGrid w:val="0"/>
      <w:jc w:val="left"/>
    </w:pPr>
    <w:rPr>
      <w:sz w:val="18"/>
      <w:szCs w:val="18"/>
    </w:rPr>
  </w:style>
  <w:style w:type="paragraph" w:styleId="8">
    <w:name w:val="header"/>
    <w:basedOn w:val="1"/>
    <w:unhideWhenUsed/>
    <w:qFormat/>
    <w:uiPriority w:val="0"/>
    <w:pPr>
      <w:pBdr>
        <w:bottom w:val="single" w:color="auto" w:sz="6" w:space="1"/>
      </w:pBdr>
      <w:tabs>
        <w:tab w:val="center" w:pos="4153"/>
        <w:tab w:val="right" w:pos="8306"/>
      </w:tabs>
      <w:snapToGrid w:val="0"/>
      <w:jc w:val="center"/>
    </w:pPr>
    <w:rPr>
      <w:sz w:val="18"/>
      <w:szCs w:val="18"/>
    </w:rPr>
  </w:style>
  <w:style w:type="paragraph" w:customStyle="1" w:styleId="11">
    <w:name w:val="正文文本2"/>
    <w:basedOn w:val="1"/>
    <w:autoRedefine/>
    <w:qFormat/>
    <w:uiPriority w:val="0"/>
    <w:pPr>
      <w:autoSpaceDE w:val="0"/>
      <w:autoSpaceDN w:val="0"/>
      <w:jc w:val="left"/>
    </w:pPr>
    <w:rPr>
      <w:rFonts w:ascii="宋体" w:hAnsi="宋体"/>
      <w:kern w:val="0"/>
      <w:sz w:val="20"/>
      <w:szCs w:val="21"/>
      <w:lang w:val="zh-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732</Words>
  <Characters>774</Characters>
  <Lines>0</Lines>
  <Paragraphs>0</Paragraphs>
  <TotalTime>0</TotalTime>
  <ScaleCrop>false</ScaleCrop>
  <LinksUpToDate>false</LinksUpToDate>
  <CharactersWithSpaces>774</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2026-06-12T09:36:00Z</dcterms:created>
  <dc:creator>Old boy</dc:creator>
  <cp:lastModifiedBy>北辰</cp:lastModifiedBy>
  <dcterms:modified xsi:type="dcterms:W3CDTF">2026-10-20T12:06:58Z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2052-12.1.0.29158</vt:lpwstr>
  </property>
  <property fmtid="{D5CDD505-2E9C-101B-9397-08002B2CF9AE}" pid="3" name="ICV">
    <vt:lpwstr>9F2BE805581A44969C14D76174CEAE35_11</vt:lpwstr>
  </property>
  <property fmtid="{D5CDD505-2E9C-101B-9397-08002B2CF9AE}" pid="4" name="KSOTemplateDocerSaveRecord">
    <vt:lpwstr>eyJoZGlkIjoiMjRjMDA5MjFhOTA3N2ZlYmNkNDBhNWFlYzc5N2FmNzIiLCJ1c2VySWQiOiIyOTA1NjMzODEifQ==</vt:lpwstr>
  </property>
</Properties>
</file>