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2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1790"/>
        <w:gridCol w:w="4864"/>
        <w:gridCol w:w="734"/>
        <w:gridCol w:w="985"/>
        <w:gridCol w:w="1195"/>
        <w:gridCol w:w="1041"/>
        <w:gridCol w:w="970"/>
        <w:gridCol w:w="1592"/>
      </w:tblGrid>
      <w:tr w14:paraId="7637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jc w:val="center"/>
        </w:trPr>
        <w:tc>
          <w:tcPr>
            <w:tcW w:w="545" w:type="pct"/>
            <w:vAlign w:val="center"/>
          </w:tcPr>
          <w:p w14:paraId="7F2BFE07">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05" w:type="pct"/>
            <w:shd w:val="clear" w:color="auto" w:fill="auto"/>
            <w:vAlign w:val="center"/>
          </w:tcPr>
          <w:p w14:paraId="3AD57030">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物资名称</w:t>
            </w:r>
          </w:p>
        </w:tc>
        <w:tc>
          <w:tcPr>
            <w:tcW w:w="1644" w:type="pct"/>
            <w:shd w:val="clear" w:color="auto" w:fill="auto"/>
            <w:vAlign w:val="center"/>
          </w:tcPr>
          <w:p w14:paraId="1D3B86C4">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主要技术要求</w:t>
            </w:r>
          </w:p>
        </w:tc>
        <w:tc>
          <w:tcPr>
            <w:tcW w:w="248" w:type="pct"/>
            <w:shd w:val="clear" w:color="auto" w:fill="auto"/>
            <w:vAlign w:val="center"/>
          </w:tcPr>
          <w:p w14:paraId="21FB94D9">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单位</w:t>
            </w:r>
          </w:p>
        </w:tc>
        <w:tc>
          <w:tcPr>
            <w:tcW w:w="333" w:type="pct"/>
            <w:shd w:val="clear" w:color="auto" w:fill="auto"/>
            <w:vAlign w:val="center"/>
          </w:tcPr>
          <w:p w14:paraId="49517E6C">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数量</w:t>
            </w:r>
          </w:p>
        </w:tc>
        <w:tc>
          <w:tcPr>
            <w:tcW w:w="404" w:type="pct"/>
            <w:shd w:val="clear" w:color="auto" w:fill="auto"/>
            <w:vAlign w:val="center"/>
          </w:tcPr>
          <w:p w14:paraId="7BD1B11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交货日期</w:t>
            </w:r>
          </w:p>
        </w:tc>
        <w:tc>
          <w:tcPr>
            <w:tcW w:w="352" w:type="pct"/>
            <w:vAlign w:val="center"/>
          </w:tcPr>
          <w:p w14:paraId="74D81489">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质保期（不低于）</w:t>
            </w:r>
          </w:p>
        </w:tc>
        <w:tc>
          <w:tcPr>
            <w:tcW w:w="328" w:type="pct"/>
            <w:shd w:val="clear" w:color="auto" w:fill="auto"/>
            <w:vAlign w:val="center"/>
          </w:tcPr>
          <w:p w14:paraId="152D035A">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交货地点</w:t>
            </w:r>
          </w:p>
        </w:tc>
        <w:tc>
          <w:tcPr>
            <w:tcW w:w="538" w:type="pct"/>
            <w:shd w:val="clear" w:color="auto" w:fill="auto"/>
            <w:vAlign w:val="center"/>
          </w:tcPr>
          <w:p w14:paraId="6552D756">
            <w:pPr>
              <w:widowControl/>
              <w:snapToGrid w:val="0"/>
              <w:ind w:firstLine="0"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专用业绩要求</w:t>
            </w:r>
          </w:p>
        </w:tc>
      </w:tr>
      <w:tr w14:paraId="1368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restart"/>
            <w:vAlign w:val="center"/>
          </w:tcPr>
          <w:p w14:paraId="210035C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计量器具存储模组等采购项目</w:t>
            </w:r>
          </w:p>
        </w:tc>
        <w:tc>
          <w:tcPr>
            <w:tcW w:w="605" w:type="pct"/>
            <w:shd w:val="clear" w:color="auto" w:fill="auto"/>
            <w:vAlign w:val="center"/>
          </w:tcPr>
          <w:p w14:paraId="6DA802C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计量器具存储模组（200储位）</w:t>
            </w:r>
          </w:p>
        </w:tc>
        <w:tc>
          <w:tcPr>
            <w:tcW w:w="1644" w:type="pct"/>
            <w:shd w:val="clear" w:color="auto" w:fill="auto"/>
            <w:vAlign w:val="center"/>
          </w:tcPr>
          <w:p w14:paraId="74416B4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1.兼容性：满足单相、三相、集中器、终端等计量器具的兼容存储；</w:t>
            </w:r>
          </w:p>
          <w:p w14:paraId="5024F24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2.承载：≥10kg/位；</w:t>
            </w:r>
          </w:p>
          <w:p w14:paraId="3F7678F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3.材质：Q235等同等牌号，喷塑工业灰；</w:t>
            </w:r>
          </w:p>
          <w:p w14:paraId="4661D4C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4.储位：可容纳单相、三相、集中器、终端等计量器具200只，可结合现场场地进行适配定制；</w:t>
            </w:r>
          </w:p>
          <w:p w14:paraId="0459C69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5.货架结构：组合式框架结构；</w:t>
            </w:r>
          </w:p>
          <w:p w14:paraId="2A4C7B5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6.表面处理：静电喷塑，涂层厚度≥60μm；</w:t>
            </w:r>
          </w:p>
          <w:p w14:paraId="548900F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7.层板厚度：≥1.5mm。</w:t>
            </w:r>
          </w:p>
        </w:tc>
        <w:tc>
          <w:tcPr>
            <w:tcW w:w="248" w:type="pct"/>
            <w:shd w:val="clear" w:color="000000" w:fill="FFFFFF"/>
            <w:vAlign w:val="center"/>
          </w:tcPr>
          <w:p w14:paraId="1C4F1F5D">
            <w:pPr>
              <w:widowControl/>
              <w:snapToGrid w:val="0"/>
              <w:ind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套</w:t>
            </w:r>
          </w:p>
        </w:tc>
        <w:tc>
          <w:tcPr>
            <w:tcW w:w="333" w:type="pct"/>
            <w:shd w:val="clear" w:color="000000" w:fill="FFFFFF"/>
            <w:vAlign w:val="center"/>
          </w:tcPr>
          <w:p w14:paraId="73F0CA9C">
            <w:pPr>
              <w:widowControl/>
              <w:snapToGrid w:val="0"/>
              <w:ind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404" w:type="pct"/>
            <w:shd w:val="clear" w:color="auto" w:fill="auto"/>
            <w:vAlign w:val="center"/>
          </w:tcPr>
          <w:p w14:paraId="067DDBE4">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vAlign w:val="center"/>
          </w:tcPr>
          <w:p w14:paraId="1630EC4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236B520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38" w:type="pct"/>
            <w:vMerge w:val="restart"/>
            <w:shd w:val="clear" w:color="auto" w:fill="auto"/>
            <w:vAlign w:val="center"/>
          </w:tcPr>
          <w:p w14:paraId="367E6512">
            <w:pPr>
              <w:widowControl/>
              <w:snapToGrid w:val="0"/>
              <w:ind w:firstLine="0" w:firstLineChars="0"/>
              <w:rPr>
                <w:rFonts w:hint="eastAsia" w:ascii="宋体" w:hAnsi="宋体" w:eastAsia="宋体" w:cs="宋体"/>
                <w:sz w:val="24"/>
                <w:szCs w:val="24"/>
              </w:rPr>
            </w:pPr>
            <w:r>
              <w:rPr>
                <w:rFonts w:hint="eastAsia" w:ascii="宋体" w:hAnsi="宋体" w:eastAsia="宋体" w:cs="宋体"/>
                <w:kern w:val="0"/>
                <w:sz w:val="24"/>
                <w:szCs w:val="24"/>
              </w:rPr>
              <w:t>2023年1月1日至2025年12月31日，具有仓储设备销售业绩不少于60万元。注：业绩必须提供对应的合同复印件、发票和相应查验截图。</w:t>
            </w:r>
          </w:p>
        </w:tc>
      </w:tr>
      <w:tr w14:paraId="42BF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2C021259">
            <w:pPr>
              <w:ind w:firstLine="0" w:firstLineChars="0"/>
              <w:jc w:val="left"/>
              <w:rPr>
                <w:rFonts w:hint="eastAsia" w:ascii="宋体" w:hAnsi="宋体" w:eastAsia="宋体" w:cs="宋体"/>
                <w:sz w:val="24"/>
                <w:szCs w:val="24"/>
                <w:lang w:val="en-US" w:eastAsia="zh-CN"/>
              </w:rPr>
            </w:pPr>
          </w:p>
        </w:tc>
        <w:tc>
          <w:tcPr>
            <w:tcW w:w="605" w:type="pct"/>
            <w:shd w:val="clear" w:color="auto" w:fill="auto"/>
            <w:vAlign w:val="center"/>
          </w:tcPr>
          <w:p w14:paraId="3E606CE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计量器具存储模组（1000储位）</w:t>
            </w:r>
          </w:p>
        </w:tc>
        <w:tc>
          <w:tcPr>
            <w:tcW w:w="1644" w:type="pct"/>
            <w:shd w:val="clear" w:color="auto" w:fill="auto"/>
            <w:vAlign w:val="center"/>
          </w:tcPr>
          <w:p w14:paraId="392E135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1.兼容性：满足单相、三相、集中器、终端等计量器具的兼容存储；</w:t>
            </w:r>
          </w:p>
          <w:p w14:paraId="0D3A22A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2.承载：≥10kg/位；</w:t>
            </w:r>
          </w:p>
          <w:p w14:paraId="3930A66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3.材质：Q235等同等牌号，喷塑工业灰；</w:t>
            </w:r>
          </w:p>
          <w:p w14:paraId="4EB2FD3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4.储位：可容纳单相、三相、集中器、终端等计量器具1000只，可结合现场场地进行适配定制；</w:t>
            </w:r>
          </w:p>
          <w:p w14:paraId="206164E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5.货架结构：组合式框架结构；</w:t>
            </w:r>
          </w:p>
          <w:p w14:paraId="02602A6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6.表面处理：静电喷塑，涂层厚度≥60μm；</w:t>
            </w:r>
          </w:p>
          <w:p w14:paraId="3E893D1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7.层板厚度：≥1.5mm。</w:t>
            </w:r>
          </w:p>
        </w:tc>
        <w:tc>
          <w:tcPr>
            <w:tcW w:w="248" w:type="pct"/>
            <w:shd w:val="clear" w:color="000000" w:fill="FFFFFF"/>
            <w:vAlign w:val="center"/>
          </w:tcPr>
          <w:p w14:paraId="03D20DA4">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53C9982D">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w:t>
            </w:r>
          </w:p>
        </w:tc>
        <w:tc>
          <w:tcPr>
            <w:tcW w:w="404" w:type="pct"/>
            <w:shd w:val="clear" w:color="auto" w:fill="auto"/>
            <w:vAlign w:val="center"/>
          </w:tcPr>
          <w:p w14:paraId="4B360842">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483DDE3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6232902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7054630B">
            <w:pPr>
              <w:widowControl/>
              <w:snapToGrid w:val="0"/>
              <w:ind w:firstLine="0" w:firstLineChars="0"/>
              <w:rPr>
                <w:rFonts w:hint="eastAsia" w:ascii="宋体" w:hAnsi="宋体" w:eastAsia="宋体" w:cs="宋体"/>
                <w:sz w:val="24"/>
                <w:szCs w:val="24"/>
              </w:rPr>
            </w:pPr>
          </w:p>
        </w:tc>
      </w:tr>
      <w:tr w14:paraId="6B24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10B15273">
            <w:pPr>
              <w:ind w:firstLine="0" w:firstLineChars="0"/>
              <w:jc w:val="left"/>
              <w:rPr>
                <w:rFonts w:hint="eastAsia" w:ascii="宋体" w:hAnsi="宋体" w:eastAsia="宋体" w:cs="宋体"/>
                <w:sz w:val="24"/>
                <w:szCs w:val="24"/>
                <w:lang w:val="en-US" w:eastAsia="zh-CN"/>
              </w:rPr>
            </w:pPr>
          </w:p>
        </w:tc>
        <w:tc>
          <w:tcPr>
            <w:tcW w:w="605" w:type="pct"/>
            <w:shd w:val="clear" w:color="auto" w:fill="auto"/>
            <w:vAlign w:val="center"/>
          </w:tcPr>
          <w:p w14:paraId="3D9EE5A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堆垛行走移动模组</w:t>
            </w:r>
          </w:p>
        </w:tc>
        <w:tc>
          <w:tcPr>
            <w:tcW w:w="1644" w:type="pct"/>
            <w:shd w:val="clear" w:color="auto" w:fill="auto"/>
            <w:vAlign w:val="center"/>
          </w:tcPr>
          <w:p w14:paraId="54EF704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1.行走速度：≥30m/min；</w:t>
            </w:r>
          </w:p>
          <w:p w14:paraId="1618986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2.行走加速度：≥0.5m/s</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14:paraId="3193FEE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3.行走定位误差：≤±1mm；</w:t>
            </w:r>
          </w:p>
          <w:p w14:paraId="7094F47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4.控制方式：私服驱动控制；</w:t>
            </w:r>
          </w:p>
          <w:p w14:paraId="7C75BE3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5.定位方式：光电传感定位；</w:t>
            </w:r>
          </w:p>
          <w:p w14:paraId="2C23024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6.极限控制：行程开关控制。</w:t>
            </w:r>
          </w:p>
        </w:tc>
        <w:tc>
          <w:tcPr>
            <w:tcW w:w="248" w:type="pct"/>
            <w:shd w:val="clear" w:color="000000" w:fill="FFFFFF"/>
            <w:vAlign w:val="center"/>
          </w:tcPr>
          <w:p w14:paraId="0A063352">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333" w:type="pct"/>
            <w:shd w:val="clear" w:color="000000" w:fill="FFFFFF"/>
            <w:vAlign w:val="center"/>
          </w:tcPr>
          <w:p w14:paraId="6474160D">
            <w:pPr>
              <w:widowControl/>
              <w:snapToGrid w:val="0"/>
              <w:ind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04" w:type="pct"/>
            <w:shd w:val="clear" w:color="auto" w:fill="auto"/>
            <w:vAlign w:val="center"/>
          </w:tcPr>
          <w:p w14:paraId="5E8D6A31">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22C297A9">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3F08F6A1">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564377CD">
            <w:pPr>
              <w:widowControl/>
              <w:snapToGrid w:val="0"/>
              <w:ind w:firstLine="0" w:firstLineChars="0"/>
              <w:rPr>
                <w:rFonts w:hint="eastAsia" w:ascii="宋体" w:hAnsi="宋体" w:eastAsia="宋体" w:cs="宋体"/>
                <w:sz w:val="24"/>
                <w:szCs w:val="24"/>
              </w:rPr>
            </w:pPr>
          </w:p>
        </w:tc>
      </w:tr>
      <w:tr w14:paraId="549A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09FC538D">
            <w:pPr>
              <w:ind w:firstLine="0" w:firstLineChars="0"/>
              <w:jc w:val="left"/>
              <w:rPr>
                <w:rFonts w:hint="eastAsia" w:ascii="宋体" w:hAnsi="宋体" w:eastAsia="宋体" w:cs="宋体"/>
                <w:sz w:val="24"/>
                <w:szCs w:val="24"/>
                <w:lang w:val="en-US" w:eastAsia="zh-CN"/>
              </w:rPr>
            </w:pPr>
          </w:p>
        </w:tc>
        <w:tc>
          <w:tcPr>
            <w:tcW w:w="605" w:type="pct"/>
            <w:shd w:val="clear" w:color="auto" w:fill="auto"/>
            <w:vAlign w:val="center"/>
          </w:tcPr>
          <w:p w14:paraId="7CC3AC7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堆垛提升移动模组</w:t>
            </w:r>
          </w:p>
        </w:tc>
        <w:tc>
          <w:tcPr>
            <w:tcW w:w="1644" w:type="pct"/>
            <w:shd w:val="clear" w:color="auto" w:fill="auto"/>
            <w:vAlign w:val="center"/>
          </w:tcPr>
          <w:p w14:paraId="44EC634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1.提升速度：≥20m/min；</w:t>
            </w:r>
          </w:p>
          <w:p w14:paraId="73AB2A5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2.提升加速度：≥0.3m/s</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14:paraId="11D9AA0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3.提升定位误差：≤±1mm；</w:t>
            </w:r>
          </w:p>
          <w:p w14:paraId="31A0829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4.控制方式：私服驱动控制；</w:t>
            </w:r>
          </w:p>
          <w:p w14:paraId="117F845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5.定位方式：光电传感定位；</w:t>
            </w:r>
          </w:p>
          <w:p w14:paraId="109DAEC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6.极限控制：行程开关控制。</w:t>
            </w:r>
          </w:p>
        </w:tc>
        <w:tc>
          <w:tcPr>
            <w:tcW w:w="248" w:type="pct"/>
            <w:shd w:val="clear" w:color="000000" w:fill="FFFFFF"/>
            <w:vAlign w:val="center"/>
          </w:tcPr>
          <w:p w14:paraId="60E20756">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2193C490">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577645BF">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4BE51B10">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6DE3C828">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1A178D42">
            <w:pPr>
              <w:widowControl/>
              <w:snapToGrid w:val="0"/>
              <w:ind w:firstLine="0" w:firstLineChars="0"/>
              <w:rPr>
                <w:rFonts w:hint="eastAsia" w:ascii="宋体" w:hAnsi="宋体" w:eastAsia="宋体" w:cs="宋体"/>
                <w:sz w:val="24"/>
                <w:szCs w:val="24"/>
              </w:rPr>
            </w:pPr>
          </w:p>
        </w:tc>
      </w:tr>
      <w:tr w14:paraId="4C4F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1CCFDCC9">
            <w:pPr>
              <w:ind w:firstLine="0" w:firstLineChars="0"/>
              <w:jc w:val="left"/>
              <w:rPr>
                <w:rFonts w:hint="eastAsia" w:ascii="宋体" w:hAnsi="宋体" w:eastAsia="宋体" w:cs="宋体"/>
                <w:sz w:val="24"/>
                <w:szCs w:val="24"/>
                <w:lang w:val="en-US" w:eastAsia="zh-CN"/>
              </w:rPr>
            </w:pPr>
          </w:p>
        </w:tc>
        <w:tc>
          <w:tcPr>
            <w:tcW w:w="605" w:type="pct"/>
            <w:shd w:val="clear" w:color="auto" w:fill="auto"/>
            <w:vAlign w:val="center"/>
          </w:tcPr>
          <w:p w14:paraId="3C6E152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伸缩货叉模组</w:t>
            </w:r>
          </w:p>
        </w:tc>
        <w:tc>
          <w:tcPr>
            <w:tcW w:w="1644" w:type="pct"/>
            <w:shd w:val="clear" w:color="auto" w:fill="auto"/>
            <w:vAlign w:val="center"/>
          </w:tcPr>
          <w:p w14:paraId="305C1A5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1.伸缩叉速度：≥15m/min；</w:t>
            </w:r>
          </w:p>
          <w:p w14:paraId="3F8D62E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2.伸缩叉加速度：≥0.2m/s</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14:paraId="0B1C70B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3.货叉定位误差：≤±1mm；</w:t>
            </w:r>
          </w:p>
          <w:p w14:paraId="79E98BC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4.控制方式：私服驱动控制；</w:t>
            </w:r>
          </w:p>
          <w:p w14:paraId="05A0A5B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5.定位方式：光电传感定位；</w:t>
            </w:r>
          </w:p>
          <w:p w14:paraId="7897B46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6.极限控制：行程开关控制。</w:t>
            </w:r>
          </w:p>
        </w:tc>
        <w:tc>
          <w:tcPr>
            <w:tcW w:w="248" w:type="pct"/>
            <w:shd w:val="clear" w:color="000000" w:fill="FFFFFF"/>
            <w:vAlign w:val="center"/>
          </w:tcPr>
          <w:p w14:paraId="4865E826">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3CFCEE85">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0FF9366F">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4C18F3B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5816B79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10228076">
            <w:pPr>
              <w:widowControl/>
              <w:snapToGrid w:val="0"/>
              <w:ind w:firstLine="0" w:firstLineChars="0"/>
              <w:rPr>
                <w:rFonts w:hint="eastAsia" w:ascii="宋体" w:hAnsi="宋体" w:eastAsia="宋体" w:cs="宋体"/>
                <w:sz w:val="24"/>
                <w:szCs w:val="24"/>
              </w:rPr>
            </w:pPr>
          </w:p>
        </w:tc>
      </w:tr>
      <w:tr w14:paraId="166B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2FF9D2FC">
            <w:pPr>
              <w:ind w:firstLine="0" w:firstLineChars="0"/>
              <w:jc w:val="left"/>
              <w:rPr>
                <w:rFonts w:hint="eastAsia" w:ascii="宋体" w:hAnsi="宋体" w:eastAsia="宋体" w:cs="宋体"/>
                <w:sz w:val="24"/>
                <w:szCs w:val="24"/>
                <w:lang w:val="en-US" w:eastAsia="zh-CN"/>
              </w:rPr>
            </w:pPr>
          </w:p>
        </w:tc>
        <w:tc>
          <w:tcPr>
            <w:tcW w:w="605" w:type="pct"/>
            <w:shd w:val="clear" w:color="auto" w:fill="auto"/>
            <w:vAlign w:val="center"/>
          </w:tcPr>
          <w:p w14:paraId="3B045DF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伸缩存取料口模组</w:t>
            </w:r>
          </w:p>
        </w:tc>
        <w:tc>
          <w:tcPr>
            <w:tcW w:w="1644" w:type="pct"/>
            <w:shd w:val="clear" w:color="auto" w:fill="auto"/>
            <w:vAlign w:val="center"/>
          </w:tcPr>
          <w:p w14:paraId="543590F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1.伸缩速度：≥15m/min；</w:t>
            </w:r>
          </w:p>
          <w:p w14:paraId="15EEE65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2.控制方式：力矩电机控制；</w:t>
            </w:r>
          </w:p>
          <w:p w14:paraId="759915C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3.防夹功能：力矩控制，手挡即可实现停止，具备防夹功能；</w:t>
            </w:r>
          </w:p>
          <w:p w14:paraId="1526DF9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4.出入表计数量：200储量：单相≤3只，三相或终端≤1只；1000储量：单相≤5只；三相或终端≤2只。</w:t>
            </w:r>
          </w:p>
        </w:tc>
        <w:tc>
          <w:tcPr>
            <w:tcW w:w="248" w:type="pct"/>
            <w:shd w:val="clear" w:color="000000" w:fill="FFFFFF"/>
            <w:vAlign w:val="center"/>
          </w:tcPr>
          <w:p w14:paraId="5908EF4F">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74510830">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0D7CD3F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7DCE4A37">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0A0EBA81">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741FAAE5">
            <w:pPr>
              <w:widowControl/>
              <w:snapToGrid w:val="0"/>
              <w:ind w:firstLine="0" w:firstLineChars="0"/>
              <w:rPr>
                <w:rFonts w:hint="eastAsia" w:ascii="宋体" w:hAnsi="宋体" w:eastAsia="宋体" w:cs="宋体"/>
                <w:sz w:val="24"/>
                <w:szCs w:val="24"/>
              </w:rPr>
            </w:pPr>
          </w:p>
        </w:tc>
      </w:tr>
      <w:tr w14:paraId="36C0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17698A52">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4478298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计量器具存储模组外壳</w:t>
            </w:r>
          </w:p>
        </w:tc>
        <w:tc>
          <w:tcPr>
            <w:tcW w:w="1644" w:type="pct"/>
            <w:shd w:val="clear" w:color="auto" w:fill="auto"/>
            <w:vAlign w:val="center"/>
          </w:tcPr>
          <w:p w14:paraId="61FC24E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1.材质：Q235等同等牌号；</w:t>
            </w:r>
          </w:p>
          <w:p w14:paraId="226B80C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2.厚度：≥0.8mm；</w:t>
            </w:r>
          </w:p>
          <w:p w14:paraId="7076FB5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3.外观：静电喷塑或烤漆，颜色支持定制。</w:t>
            </w:r>
          </w:p>
        </w:tc>
        <w:tc>
          <w:tcPr>
            <w:tcW w:w="248" w:type="pct"/>
            <w:shd w:val="clear" w:color="000000" w:fill="FFFFFF"/>
            <w:vAlign w:val="center"/>
          </w:tcPr>
          <w:p w14:paraId="6EC2F3FE">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2AF65E7B">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69DF5226">
            <w:pPr>
              <w:widowControl/>
              <w:snapToGrid w:val="0"/>
              <w:spacing w:line="240" w:lineRule="auto"/>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3E179066">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3583FAC2">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2E045A8A">
            <w:pPr>
              <w:widowControl/>
              <w:snapToGrid w:val="0"/>
              <w:ind w:firstLine="0" w:firstLineChars="0"/>
              <w:rPr>
                <w:rFonts w:hint="eastAsia" w:ascii="宋体" w:hAnsi="宋体" w:eastAsia="宋体" w:cs="宋体"/>
                <w:sz w:val="24"/>
                <w:szCs w:val="24"/>
              </w:rPr>
            </w:pPr>
          </w:p>
        </w:tc>
      </w:tr>
      <w:tr w14:paraId="67DB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17826AB8">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6E050B01">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触摸显示模组</w:t>
            </w:r>
          </w:p>
        </w:tc>
        <w:tc>
          <w:tcPr>
            <w:tcW w:w="1644" w:type="pct"/>
            <w:shd w:val="clear" w:color="auto" w:fill="auto"/>
            <w:vAlign w:val="center"/>
          </w:tcPr>
          <w:p w14:paraId="40629197">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1.系统兼容性：触摸支持系统:Windows，Android，linux；</w:t>
            </w:r>
          </w:p>
          <w:p w14:paraId="38F2E219">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2.输入接口：VGA，DVI，HDMI，DP；</w:t>
            </w:r>
          </w:p>
          <w:p w14:paraId="6761C735">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3.屏幕尺寸：19～27寸；</w:t>
            </w:r>
          </w:p>
          <w:p w14:paraId="5B5FA2F0">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4.触控方式：电容；</w:t>
            </w:r>
          </w:p>
          <w:p w14:paraId="160FF8DA">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5.触控响应时间：≤10ms；</w:t>
            </w:r>
          </w:p>
          <w:p w14:paraId="131DB15D">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6.显示亮度：≥250cd/m²；</w:t>
            </w:r>
          </w:p>
          <w:p w14:paraId="709378E6">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7.可视角度：≥170°（水平）/≥160°（垂直）。</w:t>
            </w:r>
          </w:p>
        </w:tc>
        <w:tc>
          <w:tcPr>
            <w:tcW w:w="248" w:type="pct"/>
            <w:shd w:val="clear" w:color="000000" w:fill="FFFFFF"/>
            <w:vAlign w:val="center"/>
          </w:tcPr>
          <w:p w14:paraId="23321849">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56CCB94B">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6CF808ED">
            <w:pPr>
              <w:widowControl/>
              <w:snapToGrid w:val="0"/>
              <w:spacing w:line="240" w:lineRule="auto"/>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6D7DCF52">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5BD6B61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0AF327C9">
            <w:pPr>
              <w:widowControl/>
              <w:snapToGrid w:val="0"/>
              <w:ind w:firstLine="0" w:firstLineChars="0"/>
              <w:rPr>
                <w:rFonts w:hint="eastAsia" w:ascii="宋体" w:hAnsi="宋体" w:eastAsia="宋体" w:cs="宋体"/>
                <w:sz w:val="24"/>
                <w:szCs w:val="24"/>
              </w:rPr>
            </w:pPr>
          </w:p>
        </w:tc>
      </w:tr>
      <w:tr w14:paraId="51D9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77D8FCCB">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696DDD6C">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拍摄模组</w:t>
            </w:r>
          </w:p>
        </w:tc>
        <w:tc>
          <w:tcPr>
            <w:tcW w:w="1644" w:type="pct"/>
            <w:shd w:val="clear" w:color="auto" w:fill="auto"/>
            <w:vAlign w:val="center"/>
          </w:tcPr>
          <w:p w14:paraId="28D07CD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1.显示色彩：黑白；</w:t>
            </w:r>
          </w:p>
          <w:p w14:paraId="0EC384B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2.供电：9～24 VDC,支持PoE供电；</w:t>
            </w:r>
          </w:p>
          <w:p w14:paraId="6A45E22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3.传感器类型：CMOS,卷帘快门；</w:t>
            </w:r>
          </w:p>
          <w:p w14:paraId="57A2244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4.IP防护等级：IP40；</w:t>
            </w:r>
          </w:p>
          <w:p w14:paraId="0ABADB2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5.镜头接口：C/CS接口。</w:t>
            </w:r>
          </w:p>
        </w:tc>
        <w:tc>
          <w:tcPr>
            <w:tcW w:w="248" w:type="pct"/>
            <w:shd w:val="clear" w:color="000000" w:fill="FFFFFF"/>
            <w:vAlign w:val="center"/>
          </w:tcPr>
          <w:p w14:paraId="39123B59">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4262FB86">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28AAA738">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2D7E8DD9">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70E23D46">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4E352F42">
            <w:pPr>
              <w:widowControl/>
              <w:snapToGrid w:val="0"/>
              <w:ind w:firstLine="0" w:firstLineChars="0"/>
              <w:rPr>
                <w:rFonts w:hint="eastAsia" w:ascii="宋体" w:hAnsi="宋体" w:eastAsia="宋体" w:cs="宋体"/>
                <w:sz w:val="24"/>
                <w:szCs w:val="24"/>
              </w:rPr>
            </w:pPr>
          </w:p>
        </w:tc>
      </w:tr>
      <w:tr w14:paraId="5ECE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vAlign w:val="center"/>
          </w:tcPr>
          <w:p w14:paraId="7DA3525E">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4A06101A">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手持扫描模组</w:t>
            </w:r>
          </w:p>
        </w:tc>
        <w:tc>
          <w:tcPr>
            <w:tcW w:w="1644" w:type="pct"/>
            <w:shd w:val="clear" w:color="auto" w:fill="auto"/>
            <w:vAlign w:val="center"/>
          </w:tcPr>
          <w:p w14:paraId="19BEE7E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1.接口标准：USB2.0；</w:t>
            </w:r>
          </w:p>
          <w:p w14:paraId="28A0B7C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2.读取类型：Code 11, Code 128，Code 93等；</w:t>
            </w:r>
          </w:p>
          <w:p w14:paraId="3117816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3.传感器类型：CMOS；</w:t>
            </w:r>
          </w:p>
          <w:p w14:paraId="3DF3551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4.识读精度：≥3mil；</w:t>
            </w:r>
          </w:p>
          <w:p w14:paraId="029B183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5.电池容量：≥2200mAh。</w:t>
            </w:r>
          </w:p>
        </w:tc>
        <w:tc>
          <w:tcPr>
            <w:tcW w:w="248" w:type="pct"/>
            <w:shd w:val="clear" w:color="000000" w:fill="FFFFFF"/>
            <w:vAlign w:val="center"/>
          </w:tcPr>
          <w:p w14:paraId="4C58ECCE">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79E3D7D8">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0B1B1F9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3A294686">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73F2F618">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38" w:type="pct"/>
            <w:vMerge w:val="continue"/>
            <w:shd w:val="clear" w:color="auto" w:fill="auto"/>
            <w:vAlign w:val="center"/>
          </w:tcPr>
          <w:p w14:paraId="6FDF0C45">
            <w:pPr>
              <w:widowControl/>
              <w:snapToGrid w:val="0"/>
              <w:ind w:firstLine="0" w:firstLineChars="0"/>
              <w:rPr>
                <w:rFonts w:hint="eastAsia" w:ascii="宋体" w:hAnsi="宋体" w:eastAsia="宋体" w:cs="宋体"/>
                <w:sz w:val="24"/>
                <w:szCs w:val="24"/>
              </w:rPr>
            </w:pPr>
          </w:p>
        </w:tc>
      </w:tr>
      <w:tr w14:paraId="102E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5B5DF259">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0D256EE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内嵌扫描模组</w:t>
            </w:r>
          </w:p>
        </w:tc>
        <w:tc>
          <w:tcPr>
            <w:tcW w:w="1644" w:type="pct"/>
            <w:shd w:val="clear" w:color="auto" w:fill="auto"/>
            <w:vAlign w:val="center"/>
          </w:tcPr>
          <w:p w14:paraId="1AEBF2BF">
            <w:pPr>
              <w:ind w:firstLine="0" w:firstLineChars="0"/>
              <w:jc w:val="left"/>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val="zh-CN" w:eastAsia="zh-CN"/>
              </w:rPr>
              <w:t>接口标准：USB2.0；</w:t>
            </w:r>
          </w:p>
          <w:p w14:paraId="2CBE6043">
            <w:pPr>
              <w:ind w:firstLine="0" w:firstLineChars="0"/>
              <w:jc w:val="left"/>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zh-CN" w:eastAsia="zh-CN"/>
              </w:rPr>
              <w:t>读取类型：标准一维、二维条码等；</w:t>
            </w:r>
          </w:p>
          <w:p w14:paraId="04B7DB32">
            <w:pPr>
              <w:ind w:firstLine="0" w:firstLineChars="0"/>
              <w:jc w:val="left"/>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防护等级：IP54；</w:t>
            </w:r>
          </w:p>
          <w:p w14:paraId="5175DD3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4.工作电压：5VDC±5%；</w:t>
            </w:r>
          </w:p>
          <w:p w14:paraId="6FD2F7D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5.工作电流：≤500mA。</w:t>
            </w:r>
          </w:p>
        </w:tc>
        <w:tc>
          <w:tcPr>
            <w:tcW w:w="248" w:type="pct"/>
            <w:shd w:val="clear" w:color="000000" w:fill="FFFFFF"/>
            <w:vAlign w:val="center"/>
          </w:tcPr>
          <w:p w14:paraId="6AB3EBDA">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2F79D416">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696048DA">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vAlign w:val="center"/>
          </w:tcPr>
          <w:p w14:paraId="4D146E41">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46F2EC30">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38" w:type="pct"/>
            <w:vMerge w:val="continue"/>
            <w:shd w:val="clear" w:color="auto" w:fill="auto"/>
            <w:vAlign w:val="center"/>
          </w:tcPr>
          <w:p w14:paraId="271CA047">
            <w:pPr>
              <w:widowControl/>
              <w:snapToGrid w:val="0"/>
              <w:ind w:firstLine="0" w:firstLineChars="0"/>
              <w:rPr>
                <w:rFonts w:hint="eastAsia" w:ascii="宋体" w:hAnsi="宋体" w:eastAsia="宋体" w:cs="宋体"/>
                <w:sz w:val="24"/>
                <w:szCs w:val="24"/>
              </w:rPr>
            </w:pPr>
          </w:p>
        </w:tc>
      </w:tr>
      <w:tr w14:paraId="39D0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41A02AF2">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70E33307">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音频模组</w:t>
            </w:r>
          </w:p>
        </w:tc>
        <w:tc>
          <w:tcPr>
            <w:tcW w:w="1644" w:type="pct"/>
            <w:shd w:val="clear" w:color="auto" w:fill="auto"/>
            <w:vAlign w:val="center"/>
          </w:tcPr>
          <w:p w14:paraId="6A5E47F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1.功率：5w；</w:t>
            </w:r>
          </w:p>
          <w:p w14:paraId="0C0BA04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2.接口：USB；</w:t>
            </w:r>
          </w:p>
          <w:p w14:paraId="0E50905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3.功能：内置声卡，功放，喇叭；</w:t>
            </w:r>
          </w:p>
          <w:p w14:paraId="2CA939A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4.音频输出：立体声；</w:t>
            </w:r>
          </w:p>
          <w:p w14:paraId="0824195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5.降噪功能：支持回声消除。</w:t>
            </w:r>
          </w:p>
        </w:tc>
        <w:tc>
          <w:tcPr>
            <w:tcW w:w="248" w:type="pct"/>
            <w:shd w:val="clear" w:color="000000" w:fill="FFFFFF"/>
            <w:vAlign w:val="center"/>
          </w:tcPr>
          <w:p w14:paraId="438E6FB3">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1B2583CD">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0B4F9D44">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31381160">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51740903">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10DBBBA8">
            <w:pPr>
              <w:widowControl/>
              <w:snapToGrid w:val="0"/>
              <w:ind w:firstLine="0" w:firstLineChars="0"/>
              <w:rPr>
                <w:rFonts w:hint="eastAsia" w:ascii="宋体" w:hAnsi="宋体" w:eastAsia="宋体" w:cs="宋体"/>
                <w:sz w:val="24"/>
                <w:szCs w:val="24"/>
              </w:rPr>
            </w:pPr>
          </w:p>
        </w:tc>
      </w:tr>
      <w:tr w14:paraId="2392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53853CAD">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17D0850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打印模组</w:t>
            </w:r>
          </w:p>
        </w:tc>
        <w:tc>
          <w:tcPr>
            <w:tcW w:w="1644" w:type="pct"/>
            <w:shd w:val="clear" w:color="auto" w:fill="auto"/>
            <w:vAlign w:val="center"/>
          </w:tcPr>
          <w:p w14:paraId="66829F3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1.装纸宽度：80×80mm；</w:t>
            </w:r>
          </w:p>
          <w:p w14:paraId="5B7E855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2.接口：USB；</w:t>
            </w:r>
          </w:p>
          <w:p w14:paraId="7BB9AAE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3.打印介质：热敏连续纸；</w:t>
            </w:r>
          </w:p>
          <w:p w14:paraId="7D1C9D6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4.打印分辨率：≥203dpi；</w:t>
            </w:r>
          </w:p>
          <w:p w14:paraId="2D1A16F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5.打印速度：≥100mm/s；</w:t>
            </w:r>
          </w:p>
          <w:p w14:paraId="6D35C2D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6.工作电压：5VDC或24VDC。</w:t>
            </w:r>
          </w:p>
        </w:tc>
        <w:tc>
          <w:tcPr>
            <w:tcW w:w="248" w:type="pct"/>
            <w:shd w:val="clear" w:color="000000" w:fill="FFFFFF"/>
            <w:vAlign w:val="center"/>
          </w:tcPr>
          <w:p w14:paraId="3AFA3FA4">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6D766A35">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73959205">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vAlign w:val="center"/>
          </w:tcPr>
          <w:p w14:paraId="0C7D9D5B">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30C4BDFF">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38" w:type="pct"/>
            <w:vMerge w:val="continue"/>
            <w:shd w:val="clear" w:color="auto" w:fill="auto"/>
            <w:vAlign w:val="center"/>
          </w:tcPr>
          <w:p w14:paraId="693D7FBB">
            <w:pPr>
              <w:widowControl/>
              <w:snapToGrid w:val="0"/>
              <w:ind w:firstLine="0" w:firstLineChars="0"/>
              <w:rPr>
                <w:rFonts w:hint="eastAsia" w:ascii="宋体" w:hAnsi="宋体" w:eastAsia="宋体" w:cs="宋体"/>
                <w:sz w:val="24"/>
                <w:szCs w:val="24"/>
              </w:rPr>
            </w:pPr>
          </w:p>
        </w:tc>
      </w:tr>
      <w:tr w14:paraId="12F8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6EAF9986">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2194008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监控摄像模组</w:t>
            </w:r>
          </w:p>
        </w:tc>
        <w:tc>
          <w:tcPr>
            <w:tcW w:w="1644" w:type="pct"/>
            <w:shd w:val="clear" w:color="auto" w:fill="auto"/>
            <w:vAlign w:val="center"/>
          </w:tcPr>
          <w:p w14:paraId="65BB64C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1.像素：≥200万；</w:t>
            </w:r>
          </w:p>
          <w:p w14:paraId="4F2FAF2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2.类型：球机式；</w:t>
            </w:r>
          </w:p>
          <w:p w14:paraId="438AC94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3.供电方式：POE；</w:t>
            </w:r>
          </w:p>
          <w:p w14:paraId="00CD4CA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4.夜视类型：红外夜视；</w:t>
            </w:r>
          </w:p>
          <w:p w14:paraId="004081E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5.焦距：≥4mm；</w:t>
            </w:r>
          </w:p>
          <w:p w14:paraId="44950AA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6.防护等级：≥IP66。</w:t>
            </w:r>
          </w:p>
        </w:tc>
        <w:tc>
          <w:tcPr>
            <w:tcW w:w="248" w:type="pct"/>
            <w:shd w:val="clear" w:color="000000" w:fill="FFFFFF"/>
            <w:vAlign w:val="center"/>
          </w:tcPr>
          <w:p w14:paraId="7AFD2AA6">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333" w:type="pct"/>
            <w:shd w:val="clear" w:color="000000" w:fill="FFFFFF"/>
            <w:vAlign w:val="center"/>
          </w:tcPr>
          <w:p w14:paraId="03BFD7CD">
            <w:pPr>
              <w:widowControl/>
              <w:snapToGrid w:val="0"/>
              <w:ind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04" w:type="pct"/>
            <w:shd w:val="clear" w:color="auto" w:fill="auto"/>
            <w:vAlign w:val="center"/>
          </w:tcPr>
          <w:p w14:paraId="463D094C">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vAlign w:val="center"/>
          </w:tcPr>
          <w:p w14:paraId="139D8268">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66887F4C">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38" w:type="pct"/>
            <w:vMerge w:val="continue"/>
            <w:shd w:val="clear" w:color="auto" w:fill="auto"/>
            <w:vAlign w:val="center"/>
          </w:tcPr>
          <w:p w14:paraId="4C6E237E">
            <w:pPr>
              <w:widowControl/>
              <w:snapToGrid w:val="0"/>
              <w:ind w:firstLine="0" w:firstLineChars="0"/>
              <w:rPr>
                <w:rFonts w:hint="eastAsia" w:ascii="宋体" w:hAnsi="宋体" w:eastAsia="宋体" w:cs="宋体"/>
                <w:sz w:val="24"/>
                <w:szCs w:val="24"/>
              </w:rPr>
            </w:pPr>
          </w:p>
        </w:tc>
      </w:tr>
      <w:tr w14:paraId="0FB7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18FD7950">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60E52CF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监控刻录模组</w:t>
            </w:r>
          </w:p>
        </w:tc>
        <w:tc>
          <w:tcPr>
            <w:tcW w:w="1644" w:type="pct"/>
            <w:shd w:val="clear" w:color="auto" w:fill="auto"/>
            <w:vAlign w:val="center"/>
          </w:tcPr>
          <w:p w14:paraId="301C6C5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1.存储容量：≥4T；</w:t>
            </w:r>
          </w:p>
          <w:p w14:paraId="0541871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2.存储方式：硬盘式；</w:t>
            </w:r>
          </w:p>
          <w:p w14:paraId="5C64D50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3.供电方式：220V独立供电；</w:t>
            </w:r>
          </w:p>
          <w:p w14:paraId="564966A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4.类型：网络录像机/NVR。</w:t>
            </w:r>
          </w:p>
        </w:tc>
        <w:tc>
          <w:tcPr>
            <w:tcW w:w="248" w:type="pct"/>
            <w:shd w:val="clear" w:color="000000" w:fill="FFFFFF"/>
            <w:vAlign w:val="center"/>
          </w:tcPr>
          <w:p w14:paraId="285D2093">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333" w:type="pct"/>
            <w:shd w:val="clear" w:color="000000" w:fill="FFFFFF"/>
            <w:vAlign w:val="center"/>
          </w:tcPr>
          <w:p w14:paraId="146BDE9E">
            <w:pPr>
              <w:widowControl/>
              <w:snapToGrid w:val="0"/>
              <w:ind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04" w:type="pct"/>
            <w:shd w:val="clear" w:color="auto" w:fill="auto"/>
            <w:vAlign w:val="center"/>
          </w:tcPr>
          <w:p w14:paraId="56FE78DB">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vAlign w:val="center"/>
          </w:tcPr>
          <w:p w14:paraId="023E6E56">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476E0507">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38" w:type="pct"/>
            <w:vMerge w:val="continue"/>
            <w:shd w:val="clear" w:color="auto" w:fill="auto"/>
            <w:vAlign w:val="center"/>
          </w:tcPr>
          <w:p w14:paraId="284AC604">
            <w:pPr>
              <w:widowControl/>
              <w:snapToGrid w:val="0"/>
              <w:ind w:firstLine="0" w:firstLineChars="0"/>
              <w:rPr>
                <w:rFonts w:hint="eastAsia" w:ascii="宋体" w:hAnsi="宋体" w:eastAsia="宋体" w:cs="宋体"/>
                <w:sz w:val="24"/>
                <w:szCs w:val="24"/>
              </w:rPr>
            </w:pPr>
          </w:p>
        </w:tc>
      </w:tr>
      <w:tr w14:paraId="0F76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6FFD2AFF">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5FE91765">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触摸式显控模组</w:t>
            </w:r>
          </w:p>
        </w:tc>
        <w:tc>
          <w:tcPr>
            <w:tcW w:w="1644" w:type="pct"/>
            <w:shd w:val="clear" w:color="auto" w:fill="auto"/>
            <w:vAlign w:val="center"/>
          </w:tcPr>
          <w:p w14:paraId="223049A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1.操作形式：触摸式；</w:t>
            </w:r>
          </w:p>
          <w:p w14:paraId="0E46396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2.显示屏像素：≥1080P；</w:t>
            </w:r>
          </w:p>
          <w:p w14:paraId="18ED6D9E">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3.显示屏大小：≥19英寸。</w:t>
            </w:r>
          </w:p>
        </w:tc>
        <w:tc>
          <w:tcPr>
            <w:tcW w:w="248" w:type="pct"/>
            <w:shd w:val="clear" w:color="000000" w:fill="FFFFFF"/>
            <w:vAlign w:val="center"/>
          </w:tcPr>
          <w:p w14:paraId="2D4F302F">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2E70F7BD">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683C5943">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0CE60BBD">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1B1CD0C5">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1BFAF0CF">
            <w:pPr>
              <w:widowControl/>
              <w:snapToGrid w:val="0"/>
              <w:ind w:firstLine="0" w:firstLineChars="0"/>
              <w:rPr>
                <w:rFonts w:hint="eastAsia" w:ascii="宋体" w:hAnsi="宋体" w:eastAsia="宋体" w:cs="宋体"/>
                <w:sz w:val="24"/>
                <w:szCs w:val="24"/>
              </w:rPr>
            </w:pPr>
          </w:p>
        </w:tc>
      </w:tr>
      <w:tr w14:paraId="3992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528A55F2">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290C8AC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设备调度控制模组</w:t>
            </w:r>
          </w:p>
        </w:tc>
        <w:tc>
          <w:tcPr>
            <w:tcW w:w="1644" w:type="pct"/>
            <w:shd w:val="clear" w:color="auto" w:fill="auto"/>
            <w:vAlign w:val="center"/>
          </w:tcPr>
          <w:p w14:paraId="0F63544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1.设备接入能力：支持≥200台设备，可扩展至500台；支持Modbus TCP、OPC UA、S7、MQTT、TCP/IP等可配置接入；</w:t>
            </w:r>
          </w:p>
          <w:p w14:paraId="3BBD37A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2.状态刷新与采集周期：设备状态刷新≤1s；关键点位采集周期≤500ms；</w:t>
            </w:r>
          </w:p>
          <w:p w14:paraId="0121128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3.调度吞吐与并发：调度响应≤1s；单节点任务吞吐≥1000条/小时；并发任务≥50；支持优先级和策略切换；</w:t>
            </w:r>
          </w:p>
          <w:p w14:paraId="3661C26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4.接口同步：同步延迟≤5s；同步成功率≥99.9%；支持幂等、重试、补偿和对账；</w:t>
            </w:r>
          </w:p>
          <w:p w14:paraId="5B58247B">
            <w:pPr>
              <w:ind w:firstLine="0" w:firstLineChars="0"/>
              <w:jc w:val="left"/>
              <w:rPr>
                <w:rFonts w:hint="eastAsia" w:ascii="宋体" w:hAnsi="宋体" w:eastAsia="宋体" w:cs="宋体"/>
                <w:i w:val="0"/>
                <w:iCs w:val="0"/>
                <w:caps w:val="0"/>
                <w:color w:val="0F1115"/>
                <w:spacing w:val="0"/>
                <w:sz w:val="24"/>
                <w:szCs w:val="24"/>
                <w:shd w:val="clear" w:fill="FFFFFF"/>
                <w:lang w:val="en-US" w:eastAsia="zh-CN"/>
              </w:rPr>
            </w:pPr>
            <w:r>
              <w:rPr>
                <w:rFonts w:hint="eastAsia" w:ascii="宋体" w:hAnsi="宋体" w:eastAsia="宋体" w:cs="宋体"/>
                <w:sz w:val="24"/>
                <w:szCs w:val="24"/>
                <w:lang w:val="en-US" w:eastAsia="zh-CN"/>
              </w:rPr>
              <w:t>5.可视化：监控画面刷新≤2s；仿真/回放支持≥30天数据；趋势分析查询≤5s。</w:t>
            </w:r>
          </w:p>
        </w:tc>
        <w:tc>
          <w:tcPr>
            <w:tcW w:w="248" w:type="pct"/>
            <w:shd w:val="clear" w:color="000000" w:fill="FFFFFF"/>
            <w:vAlign w:val="center"/>
          </w:tcPr>
          <w:p w14:paraId="65DA4377">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20DBF42C">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0E469670">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76D3FED6">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57E4AA0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16F63415">
            <w:pPr>
              <w:widowControl/>
              <w:snapToGrid w:val="0"/>
              <w:ind w:firstLine="0" w:firstLineChars="0"/>
              <w:rPr>
                <w:rFonts w:hint="eastAsia" w:ascii="宋体" w:hAnsi="宋体" w:eastAsia="宋体" w:cs="宋体"/>
                <w:sz w:val="24"/>
                <w:szCs w:val="24"/>
              </w:rPr>
            </w:pPr>
          </w:p>
        </w:tc>
      </w:tr>
      <w:tr w14:paraId="34A8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pct"/>
            <w:vMerge w:val="continue"/>
            <w:vAlign w:val="center"/>
          </w:tcPr>
          <w:p w14:paraId="3F75BA5C">
            <w:pPr>
              <w:widowControl/>
              <w:snapToGrid w:val="0"/>
              <w:ind w:firstLine="0" w:firstLineChars="0"/>
              <w:rPr>
                <w:rFonts w:hint="eastAsia" w:ascii="宋体" w:hAnsi="宋体" w:eastAsia="宋体" w:cs="宋体"/>
                <w:sz w:val="24"/>
                <w:szCs w:val="24"/>
              </w:rPr>
            </w:pPr>
          </w:p>
        </w:tc>
        <w:tc>
          <w:tcPr>
            <w:tcW w:w="605" w:type="pct"/>
            <w:shd w:val="clear" w:color="auto" w:fill="auto"/>
            <w:vAlign w:val="center"/>
          </w:tcPr>
          <w:p w14:paraId="2EFBD02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仓储业务管理模组</w:t>
            </w:r>
          </w:p>
        </w:tc>
        <w:tc>
          <w:tcPr>
            <w:tcW w:w="1644" w:type="pct"/>
            <w:shd w:val="clear" w:color="auto" w:fill="auto"/>
            <w:vAlign w:val="center"/>
          </w:tcPr>
          <w:p w14:paraId="2A951C4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1.架构部署：B/S架构、前后端分离、模块化/微服务，支持集群、双机热备、容器化部署；</w:t>
            </w:r>
          </w:p>
          <w:p w14:paraId="523CE6F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2.业务数据容量：SKU≥10万；库位≥5万；库存记录≥1000万；年单据≥100万；支持水平扩展；</w:t>
            </w:r>
          </w:p>
          <w:p w14:paraId="50FD161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3.库存准确性：库存准确率≥99.9%；批次/效期/容器追溯完整率≥99.9%；差异全程留痕；</w:t>
            </w:r>
          </w:p>
          <w:p w14:paraId="4AA74DF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4.预警性能：超期、低周转、单据超时、上下限预警触发延迟≤5分钟；支持订阅和分级推送；</w:t>
            </w:r>
          </w:p>
          <w:p w14:paraId="057B47AC">
            <w:pPr>
              <w:ind w:firstLine="0" w:firstLineChars="0"/>
              <w:jc w:val="left"/>
              <w:rPr>
                <w:rFonts w:hint="eastAsia" w:ascii="宋体" w:hAnsi="宋体" w:eastAsia="宋体" w:cs="宋体"/>
                <w:i w:val="0"/>
                <w:iCs w:val="0"/>
                <w:caps w:val="0"/>
                <w:color w:val="0F1115"/>
                <w:spacing w:val="0"/>
                <w:sz w:val="24"/>
                <w:szCs w:val="24"/>
                <w:shd w:val="clear" w:fill="FFFFFF"/>
                <w:lang w:val="en-US" w:eastAsia="zh-CN"/>
              </w:rPr>
            </w:pPr>
            <w:r>
              <w:rPr>
                <w:rFonts w:hint="eastAsia" w:ascii="宋体" w:hAnsi="宋体" w:eastAsia="宋体" w:cs="宋体"/>
                <w:sz w:val="24"/>
                <w:szCs w:val="24"/>
                <w:lang w:val="en-US" w:eastAsia="zh-CN"/>
              </w:rPr>
              <w:t>5.营销2.0接口：HTTPS+Token/签名；超时≤30s；重试3次；支持幂等、限流≥50 TPS、失败补偿。</w:t>
            </w:r>
          </w:p>
        </w:tc>
        <w:tc>
          <w:tcPr>
            <w:tcW w:w="248" w:type="pct"/>
            <w:shd w:val="clear" w:color="000000" w:fill="FFFFFF"/>
            <w:vAlign w:val="center"/>
          </w:tcPr>
          <w:p w14:paraId="55C13AC7">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333" w:type="pct"/>
            <w:shd w:val="clear" w:color="000000" w:fill="FFFFFF"/>
            <w:vAlign w:val="center"/>
          </w:tcPr>
          <w:p w14:paraId="0B171561">
            <w:pPr>
              <w:widowControl/>
              <w:snapToGrid w:val="0"/>
              <w:ind w:firstLine="0" w:firstLine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404" w:type="pct"/>
            <w:shd w:val="clear" w:color="auto" w:fill="auto"/>
            <w:vAlign w:val="center"/>
          </w:tcPr>
          <w:p w14:paraId="200C7D3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352" w:type="pct"/>
            <w:shd w:val="clear" w:color="auto" w:fill="auto"/>
            <w:vAlign w:val="center"/>
          </w:tcPr>
          <w:p w14:paraId="55CC595C">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r>
              <w:rPr>
                <w:rFonts w:hint="eastAsia" w:ascii="宋体" w:hAnsi="宋体" w:eastAsia="宋体" w:cs="宋体"/>
                <w:sz w:val="24"/>
                <w:szCs w:val="24"/>
              </w:rPr>
              <w:t>年</w:t>
            </w:r>
          </w:p>
        </w:tc>
        <w:tc>
          <w:tcPr>
            <w:tcW w:w="328" w:type="pct"/>
            <w:shd w:val="clear" w:color="auto" w:fill="auto"/>
            <w:vAlign w:val="center"/>
          </w:tcPr>
          <w:p w14:paraId="6DD7A9F9">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38" w:type="pct"/>
            <w:vMerge w:val="continue"/>
            <w:shd w:val="clear" w:color="auto" w:fill="auto"/>
            <w:vAlign w:val="center"/>
          </w:tcPr>
          <w:p w14:paraId="1BAAD451">
            <w:pPr>
              <w:widowControl/>
              <w:snapToGrid w:val="0"/>
              <w:ind w:firstLine="0" w:firstLineChars="0"/>
              <w:rPr>
                <w:rFonts w:hint="eastAsia" w:ascii="宋体" w:hAnsi="宋体" w:eastAsia="宋体" w:cs="宋体"/>
                <w:sz w:val="24"/>
                <w:szCs w:val="24"/>
              </w:rPr>
            </w:pPr>
          </w:p>
        </w:tc>
      </w:tr>
    </w:tbl>
    <w:p w14:paraId="5222A26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8D00D3F"/>
    <w:rsid w:val="1E71154D"/>
    <w:rsid w:val="1F4B3000"/>
    <w:rsid w:val="247A4BEB"/>
    <w:rsid w:val="26367679"/>
    <w:rsid w:val="3645295D"/>
    <w:rsid w:val="37DC3A83"/>
    <w:rsid w:val="39333B77"/>
    <w:rsid w:val="4277023E"/>
    <w:rsid w:val="4A5767AB"/>
    <w:rsid w:val="51D14780"/>
    <w:rsid w:val="525E5C4F"/>
    <w:rsid w:val="55AA3239"/>
    <w:rsid w:val="5BE36C55"/>
    <w:rsid w:val="5E2F405E"/>
    <w:rsid w:val="60601D56"/>
    <w:rsid w:val="629E5F73"/>
    <w:rsid w:val="643C7F68"/>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7324</Words>
  <Characters>8324</Characters>
  <Lines>0</Lines>
  <Paragraphs>0</Paragraphs>
  <TotalTime>0</TotalTime>
  <ScaleCrop>false</ScaleCrop>
  <LinksUpToDate>false</LinksUpToDate>
  <CharactersWithSpaces>8351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