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BC0BD7">
      <w:pPr>
        <w:keepNext w:val="0"/>
        <w:keepLines w:val="0"/>
        <w:pageBreakBefore w:val="0"/>
        <w:widowControl/>
        <w:shd w:val="clear"/>
        <w:kinsoku/>
        <w:wordWrap/>
        <w:overflowPunct/>
        <w:topLinePunct w:val="0"/>
        <w:bidi w:val="0"/>
        <w:adjustRightInd w:val="0"/>
        <w:snapToGrid w:val="0"/>
        <w:spacing w:before="0" w:beforeLines="-2147483648" w:after="0" w:afterLines="-2147483648" w:line="400" w:lineRule="exact"/>
        <w:jc w:val="left"/>
        <w:textAlignment w:val="auto"/>
        <w:outlineLvl w:val="1"/>
        <w:rPr>
          <w:rFonts w:hint="eastAsia"/>
          <w:color w:val="auto"/>
          <w:highlight w:val="none"/>
        </w:rPr>
      </w:pPr>
      <w:bookmarkStart w:id="0" w:name="_GoBack"/>
      <w:bookmarkEnd w:id="0"/>
      <w:r>
        <w:rPr>
          <w:rFonts w:hint="eastAsia" w:ascii="宋体" w:hAnsi="宋体" w:eastAsia="宋体" w:cs="宋体"/>
          <w:b/>
          <w:color w:val="auto"/>
          <w:kern w:val="2"/>
          <w:sz w:val="28"/>
          <w:szCs w:val="28"/>
          <w:highlight w:val="none"/>
          <w:lang w:val="en-US" w:bidi="en-US"/>
        </w:rPr>
        <w:t>招标公告附件</w:t>
      </w:r>
    </w:p>
    <w:tbl>
      <w:tblPr>
        <w:tblStyle w:val="9"/>
        <w:tblW w:w="510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4"/>
        <w:gridCol w:w="1790"/>
        <w:gridCol w:w="4864"/>
        <w:gridCol w:w="857"/>
        <w:gridCol w:w="860"/>
        <w:gridCol w:w="1043"/>
        <w:gridCol w:w="1196"/>
        <w:gridCol w:w="970"/>
        <w:gridCol w:w="1278"/>
      </w:tblGrid>
      <w:tr w14:paraId="10F6E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blHeader/>
          <w:jc w:val="center"/>
        </w:trPr>
        <w:tc>
          <w:tcPr>
            <w:tcW w:w="557" w:type="pct"/>
            <w:vAlign w:val="center"/>
          </w:tcPr>
          <w:p w14:paraId="63BE5E0C">
            <w:pPr>
              <w:ind w:firstLine="0" w:firstLineChars="0"/>
              <w:jc w:val="center"/>
              <w:rPr>
                <w:rFonts w:hint="eastAsia" w:ascii="宋体" w:hAnsi="宋体" w:eastAsia="宋体" w:cs="宋体"/>
                <w:sz w:val="24"/>
                <w:szCs w:val="24"/>
              </w:rPr>
            </w:pPr>
            <w:r>
              <w:rPr>
                <w:rFonts w:hint="eastAsia" w:ascii="宋体" w:hAnsi="宋体" w:eastAsia="宋体" w:cs="宋体"/>
                <w:b/>
                <w:sz w:val="24"/>
                <w:szCs w:val="24"/>
              </w:rPr>
              <w:t>项目名称</w:t>
            </w:r>
          </w:p>
        </w:tc>
        <w:tc>
          <w:tcPr>
            <w:tcW w:w="618" w:type="pct"/>
            <w:shd w:val="clear" w:color="auto" w:fill="auto"/>
            <w:vAlign w:val="center"/>
          </w:tcPr>
          <w:p w14:paraId="060BDCC2">
            <w:pPr>
              <w:ind w:firstLine="0" w:firstLineChars="0"/>
              <w:jc w:val="center"/>
              <w:rPr>
                <w:rFonts w:hint="eastAsia" w:ascii="宋体" w:hAnsi="宋体" w:eastAsia="宋体" w:cs="宋体"/>
                <w:sz w:val="24"/>
                <w:szCs w:val="24"/>
              </w:rPr>
            </w:pPr>
            <w:r>
              <w:rPr>
                <w:rFonts w:hint="eastAsia" w:ascii="宋体" w:hAnsi="宋体" w:eastAsia="宋体" w:cs="宋体"/>
                <w:b/>
                <w:sz w:val="24"/>
                <w:szCs w:val="24"/>
              </w:rPr>
              <w:t>物资名称</w:t>
            </w:r>
          </w:p>
        </w:tc>
        <w:tc>
          <w:tcPr>
            <w:tcW w:w="1679" w:type="pct"/>
            <w:shd w:val="clear" w:color="auto" w:fill="auto"/>
            <w:vAlign w:val="center"/>
          </w:tcPr>
          <w:p w14:paraId="5696E9F9">
            <w:pPr>
              <w:ind w:firstLine="0" w:firstLineChars="0"/>
              <w:jc w:val="center"/>
              <w:rPr>
                <w:rFonts w:hint="eastAsia" w:ascii="宋体" w:hAnsi="宋体" w:eastAsia="宋体" w:cs="宋体"/>
                <w:sz w:val="24"/>
                <w:szCs w:val="24"/>
              </w:rPr>
            </w:pPr>
            <w:r>
              <w:rPr>
                <w:rFonts w:hint="eastAsia" w:ascii="宋体" w:hAnsi="宋体" w:eastAsia="宋体" w:cs="宋体"/>
                <w:b/>
                <w:sz w:val="24"/>
                <w:szCs w:val="24"/>
              </w:rPr>
              <w:t>主要技术要求</w:t>
            </w:r>
          </w:p>
        </w:tc>
        <w:tc>
          <w:tcPr>
            <w:tcW w:w="296" w:type="pct"/>
            <w:shd w:val="clear" w:color="auto" w:fill="auto"/>
            <w:vAlign w:val="center"/>
          </w:tcPr>
          <w:p w14:paraId="08CDBAE3">
            <w:pPr>
              <w:ind w:firstLine="0" w:firstLineChars="0"/>
              <w:jc w:val="center"/>
              <w:rPr>
                <w:rFonts w:hint="eastAsia" w:ascii="宋体" w:hAnsi="宋体" w:eastAsia="宋体" w:cs="宋体"/>
                <w:sz w:val="24"/>
                <w:szCs w:val="24"/>
              </w:rPr>
            </w:pPr>
            <w:r>
              <w:rPr>
                <w:rFonts w:hint="eastAsia" w:ascii="宋体" w:hAnsi="宋体" w:eastAsia="宋体" w:cs="宋体"/>
                <w:b/>
                <w:sz w:val="24"/>
                <w:szCs w:val="24"/>
              </w:rPr>
              <w:t>单位</w:t>
            </w:r>
          </w:p>
        </w:tc>
        <w:tc>
          <w:tcPr>
            <w:tcW w:w="297" w:type="pct"/>
            <w:shd w:val="clear" w:color="auto" w:fill="auto"/>
            <w:vAlign w:val="center"/>
          </w:tcPr>
          <w:p w14:paraId="3DE7ADA4">
            <w:pPr>
              <w:ind w:firstLine="0" w:firstLineChars="0"/>
              <w:jc w:val="center"/>
              <w:rPr>
                <w:rFonts w:hint="eastAsia" w:ascii="宋体" w:hAnsi="宋体" w:eastAsia="宋体" w:cs="宋体"/>
                <w:sz w:val="24"/>
                <w:szCs w:val="24"/>
              </w:rPr>
            </w:pPr>
            <w:r>
              <w:rPr>
                <w:rFonts w:hint="eastAsia" w:ascii="宋体" w:hAnsi="宋体" w:eastAsia="宋体" w:cs="宋体"/>
                <w:b/>
                <w:sz w:val="24"/>
                <w:szCs w:val="24"/>
              </w:rPr>
              <w:t>数量</w:t>
            </w:r>
          </w:p>
        </w:tc>
        <w:tc>
          <w:tcPr>
            <w:tcW w:w="360" w:type="pct"/>
            <w:shd w:val="clear" w:color="auto" w:fill="auto"/>
            <w:vAlign w:val="center"/>
          </w:tcPr>
          <w:p w14:paraId="12F13122">
            <w:pPr>
              <w:ind w:firstLine="0" w:firstLineChars="0"/>
              <w:jc w:val="center"/>
              <w:rPr>
                <w:rFonts w:hint="eastAsia" w:ascii="宋体" w:hAnsi="宋体" w:eastAsia="宋体" w:cs="宋体"/>
                <w:sz w:val="24"/>
                <w:szCs w:val="24"/>
              </w:rPr>
            </w:pPr>
            <w:r>
              <w:rPr>
                <w:rFonts w:hint="eastAsia" w:ascii="宋体" w:hAnsi="宋体" w:eastAsia="宋体" w:cs="宋体"/>
                <w:b/>
                <w:sz w:val="24"/>
                <w:szCs w:val="24"/>
              </w:rPr>
              <w:t>交货日期</w:t>
            </w:r>
          </w:p>
        </w:tc>
        <w:tc>
          <w:tcPr>
            <w:tcW w:w="413" w:type="pct"/>
            <w:vAlign w:val="center"/>
          </w:tcPr>
          <w:p w14:paraId="76EDD3F3">
            <w:pPr>
              <w:ind w:firstLine="0" w:firstLineChars="0"/>
              <w:jc w:val="center"/>
              <w:rPr>
                <w:rFonts w:hint="eastAsia" w:ascii="宋体" w:hAnsi="宋体" w:eastAsia="宋体" w:cs="宋体"/>
                <w:sz w:val="24"/>
                <w:szCs w:val="24"/>
              </w:rPr>
            </w:pPr>
            <w:r>
              <w:rPr>
                <w:rFonts w:hint="eastAsia" w:ascii="宋体" w:hAnsi="宋体" w:eastAsia="宋体" w:cs="宋体"/>
                <w:b/>
                <w:sz w:val="24"/>
                <w:szCs w:val="24"/>
              </w:rPr>
              <w:t>质保期（不低于）</w:t>
            </w:r>
          </w:p>
        </w:tc>
        <w:tc>
          <w:tcPr>
            <w:tcW w:w="335" w:type="pct"/>
            <w:shd w:val="clear" w:color="auto" w:fill="auto"/>
            <w:vAlign w:val="center"/>
          </w:tcPr>
          <w:p w14:paraId="63023934">
            <w:pPr>
              <w:ind w:firstLine="0" w:firstLineChars="0"/>
              <w:jc w:val="center"/>
              <w:rPr>
                <w:rFonts w:hint="eastAsia" w:ascii="宋体" w:hAnsi="宋体" w:eastAsia="宋体" w:cs="宋体"/>
                <w:sz w:val="24"/>
                <w:szCs w:val="24"/>
              </w:rPr>
            </w:pPr>
            <w:r>
              <w:rPr>
                <w:rFonts w:hint="eastAsia" w:ascii="宋体" w:hAnsi="宋体" w:eastAsia="宋体" w:cs="宋体"/>
                <w:b/>
                <w:sz w:val="24"/>
                <w:szCs w:val="24"/>
              </w:rPr>
              <w:t>交货地点</w:t>
            </w:r>
          </w:p>
        </w:tc>
        <w:tc>
          <w:tcPr>
            <w:tcW w:w="441" w:type="pct"/>
            <w:shd w:val="clear" w:color="auto" w:fill="auto"/>
            <w:vAlign w:val="center"/>
          </w:tcPr>
          <w:p w14:paraId="62BB3C97">
            <w:pPr>
              <w:ind w:firstLine="0" w:firstLineChars="0"/>
              <w:jc w:val="center"/>
              <w:rPr>
                <w:rFonts w:hint="default" w:ascii="宋体" w:hAnsi="宋体" w:eastAsia="宋体" w:cs="宋体"/>
                <w:b/>
                <w:sz w:val="24"/>
                <w:szCs w:val="24"/>
                <w:lang w:val="en-US" w:eastAsia="zh-CN"/>
              </w:rPr>
            </w:pPr>
            <w:r>
              <w:rPr>
                <w:rFonts w:hint="eastAsia" w:ascii="宋体" w:hAnsi="宋体" w:eastAsia="宋体" w:cs="宋体"/>
                <w:b/>
                <w:sz w:val="24"/>
                <w:szCs w:val="24"/>
                <w:lang w:val="en-US" w:eastAsia="zh-CN"/>
              </w:rPr>
              <w:t>专用业绩要求</w:t>
            </w:r>
          </w:p>
        </w:tc>
      </w:tr>
      <w:tr w14:paraId="36517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7" w:type="pct"/>
            <w:vMerge w:val="restart"/>
            <w:vAlign w:val="center"/>
          </w:tcPr>
          <w:p w14:paraId="0626B50A">
            <w:pPr>
              <w:ind w:firstLine="0" w:firstLineChars="0"/>
              <w:jc w:val="center"/>
              <w:rPr>
                <w:rFonts w:hint="eastAsia" w:ascii="宋体" w:hAnsi="宋体" w:eastAsia="宋体" w:cs="宋体"/>
                <w:sz w:val="24"/>
                <w:szCs w:val="24"/>
              </w:rPr>
            </w:pPr>
            <w:r>
              <w:rPr>
                <w:rFonts w:hint="eastAsia" w:ascii="宋体" w:hAnsi="宋体" w:eastAsia="宋体" w:cs="宋体"/>
                <w:b w:val="0"/>
                <w:sz w:val="24"/>
                <w:szCs w:val="24"/>
              </w:rPr>
              <w:t>万能试验单元等采购项目</w:t>
            </w:r>
          </w:p>
        </w:tc>
        <w:tc>
          <w:tcPr>
            <w:tcW w:w="618" w:type="pct"/>
            <w:vAlign w:val="center"/>
          </w:tcPr>
          <w:p w14:paraId="1F191F46">
            <w:pPr>
              <w:ind w:firstLine="0" w:firstLineChars="0"/>
              <w:rPr>
                <w:rFonts w:hint="eastAsia" w:ascii="宋体" w:hAnsi="宋体" w:eastAsia="宋体" w:cs="宋体"/>
                <w:sz w:val="24"/>
                <w:szCs w:val="24"/>
              </w:rPr>
            </w:pPr>
            <w:r>
              <w:rPr>
                <w:rFonts w:hint="eastAsia" w:ascii="宋体" w:hAnsi="宋体" w:eastAsia="宋体" w:cs="宋体"/>
                <w:b w:val="0"/>
                <w:sz w:val="24"/>
                <w:szCs w:val="24"/>
              </w:rPr>
              <w:t>万能试验单元</w:t>
            </w:r>
          </w:p>
        </w:tc>
        <w:tc>
          <w:tcPr>
            <w:tcW w:w="1679" w:type="pct"/>
            <w:vAlign w:val="center"/>
          </w:tcPr>
          <w:p w14:paraId="7DE43B29">
            <w:pPr>
              <w:ind w:firstLine="0" w:firstLineChars="0"/>
              <w:jc w:val="left"/>
              <w:rPr>
                <w:rFonts w:hint="eastAsia" w:ascii="宋体" w:hAnsi="宋体" w:eastAsia="宋体" w:cs="宋体"/>
                <w:sz w:val="24"/>
                <w:szCs w:val="24"/>
              </w:rPr>
            </w:pPr>
            <w:r>
              <w:rPr>
                <w:rFonts w:hint="eastAsia" w:ascii="宋体" w:hAnsi="宋体" w:eastAsia="宋体" w:cs="宋体"/>
                <w:sz w:val="24"/>
                <w:szCs w:val="24"/>
              </w:rPr>
              <w:t>最大试验力2000kN；</w:t>
            </w:r>
            <w:r>
              <w:rPr>
                <w:rFonts w:hint="eastAsia" w:ascii="宋体" w:hAnsi="宋体" w:eastAsia="宋体" w:cs="宋体"/>
                <w:sz w:val="24"/>
                <w:szCs w:val="24"/>
              </w:rPr>
              <w:br w:type="textWrapping"/>
            </w:r>
            <w:r>
              <w:rPr>
                <w:rFonts w:hint="eastAsia" w:ascii="宋体" w:hAnsi="宋体" w:eastAsia="宋体" w:cs="宋体"/>
                <w:sz w:val="24"/>
                <w:szCs w:val="24"/>
              </w:rPr>
              <w:t>伺服阀分辨率0.05%FS、滞环&lt;1%FS；</w:t>
            </w:r>
            <w:r>
              <w:rPr>
                <w:rFonts w:hint="eastAsia" w:ascii="宋体" w:hAnsi="宋体" w:eastAsia="宋体" w:cs="宋体"/>
                <w:sz w:val="24"/>
                <w:szCs w:val="24"/>
              </w:rPr>
              <w:br w:type="textWrapping"/>
            </w:r>
            <w:r>
              <w:rPr>
                <w:rFonts w:hint="eastAsia" w:ascii="宋体" w:hAnsi="宋体" w:eastAsia="宋体" w:cs="宋体"/>
                <w:sz w:val="24"/>
                <w:szCs w:val="24"/>
              </w:rPr>
              <w:t>负荷传感器综合精度±0.05%~±0.25%FS、安全过载150%、极限过载200%；</w:t>
            </w:r>
            <w:r>
              <w:rPr>
                <w:rFonts w:hint="eastAsia" w:ascii="宋体" w:hAnsi="宋体" w:eastAsia="宋体" w:cs="宋体"/>
                <w:sz w:val="24"/>
                <w:szCs w:val="24"/>
              </w:rPr>
              <w:br w:type="textWrapping"/>
            </w:r>
            <w:r>
              <w:rPr>
                <w:rFonts w:hint="eastAsia" w:ascii="宋体" w:hAnsi="宋体" w:eastAsia="宋体" w:cs="宋体"/>
                <w:sz w:val="24"/>
                <w:szCs w:val="24"/>
              </w:rPr>
              <w:t>同轴度≤5%（具微调装置）；</w:t>
            </w:r>
            <w:r>
              <w:rPr>
                <w:rFonts w:hint="eastAsia" w:ascii="宋体" w:hAnsi="宋体" w:eastAsia="宋体" w:cs="宋体"/>
                <w:sz w:val="24"/>
                <w:szCs w:val="24"/>
              </w:rPr>
              <w:br w:type="textWrapping"/>
            </w:r>
            <w:r>
              <w:rPr>
                <w:rFonts w:hint="eastAsia" w:ascii="宋体" w:hAnsi="宋体" w:eastAsia="宋体" w:cs="宋体"/>
                <w:sz w:val="24"/>
                <w:szCs w:val="24"/>
              </w:rPr>
              <w:t>试验力分辨率最高1/500000全程不分档；</w:t>
            </w:r>
            <w:r>
              <w:rPr>
                <w:rFonts w:hint="eastAsia" w:ascii="宋体" w:hAnsi="宋体" w:eastAsia="宋体" w:cs="宋体"/>
                <w:sz w:val="24"/>
                <w:szCs w:val="24"/>
              </w:rPr>
              <w:br w:type="textWrapping"/>
            </w:r>
            <w:r>
              <w:rPr>
                <w:rFonts w:hint="eastAsia" w:ascii="宋体" w:hAnsi="宋体" w:eastAsia="宋体" w:cs="宋体"/>
                <w:sz w:val="24"/>
                <w:szCs w:val="24"/>
              </w:rPr>
              <w:t>位移分辨率0.033μm、位移示值相对误差&gt;±0.5%；</w:t>
            </w:r>
            <w:r>
              <w:rPr>
                <w:rFonts w:hint="eastAsia" w:ascii="宋体" w:hAnsi="宋体" w:eastAsia="宋体" w:cs="宋体"/>
                <w:sz w:val="24"/>
                <w:szCs w:val="24"/>
              </w:rPr>
              <w:br w:type="textWrapping"/>
            </w:r>
            <w:r>
              <w:rPr>
                <w:rFonts w:hint="eastAsia" w:ascii="宋体" w:hAnsi="宋体" w:eastAsia="宋体" w:cs="宋体"/>
                <w:sz w:val="24"/>
                <w:szCs w:val="24"/>
              </w:rPr>
              <w:t>速度范围0.001~700mm/min；</w:t>
            </w:r>
            <w:r>
              <w:rPr>
                <w:rFonts w:hint="eastAsia" w:ascii="宋体" w:hAnsi="宋体" w:eastAsia="宋体" w:cs="宋体"/>
                <w:sz w:val="24"/>
                <w:szCs w:val="24"/>
              </w:rPr>
              <w:br w:type="textWrapping"/>
            </w:r>
            <w:r>
              <w:rPr>
                <w:rFonts w:hint="eastAsia" w:ascii="宋体" w:hAnsi="宋体" w:eastAsia="宋体" w:cs="宋体"/>
                <w:sz w:val="24"/>
                <w:szCs w:val="24"/>
              </w:rPr>
              <w:t>力控速率调节范围0.005~5%（&lt;0.05%FN/s±1%、≥0.05%FN/s±0.5%）；</w:t>
            </w:r>
            <w:r>
              <w:rPr>
                <w:rFonts w:hint="eastAsia" w:ascii="宋体" w:hAnsi="宋体" w:eastAsia="宋体" w:cs="宋体"/>
                <w:sz w:val="24"/>
                <w:szCs w:val="24"/>
              </w:rPr>
              <w:br w:type="textWrapping"/>
            </w:r>
            <w:r>
              <w:rPr>
                <w:rFonts w:hint="eastAsia" w:ascii="宋体" w:hAnsi="宋体" w:eastAsia="宋体" w:cs="宋体"/>
                <w:sz w:val="24"/>
                <w:szCs w:val="24"/>
              </w:rPr>
              <w:t>变形速率调节范围0.005~5%（控制精度同力控）；</w:t>
            </w:r>
            <w:r>
              <w:rPr>
                <w:rFonts w:hint="eastAsia" w:ascii="宋体" w:hAnsi="宋体" w:eastAsia="宋体" w:cs="宋体"/>
                <w:sz w:val="24"/>
                <w:szCs w:val="24"/>
              </w:rPr>
              <w:br w:type="textWrapping"/>
            </w:r>
            <w:r>
              <w:rPr>
                <w:rFonts w:hint="eastAsia" w:ascii="宋体" w:hAnsi="宋体" w:eastAsia="宋体" w:cs="宋体"/>
                <w:sz w:val="24"/>
                <w:szCs w:val="24"/>
              </w:rPr>
              <w:t>立柱净间距≥1100mm；</w:t>
            </w:r>
            <w:r>
              <w:rPr>
                <w:rFonts w:hint="eastAsia" w:ascii="宋体" w:hAnsi="宋体" w:eastAsia="宋体" w:cs="宋体"/>
                <w:sz w:val="24"/>
                <w:szCs w:val="24"/>
              </w:rPr>
              <w:br w:type="textWrapping"/>
            </w:r>
            <w:r>
              <w:rPr>
                <w:rFonts w:hint="eastAsia" w:ascii="宋体" w:hAnsi="宋体" w:eastAsia="宋体" w:cs="宋体"/>
                <w:sz w:val="24"/>
                <w:szCs w:val="24"/>
              </w:rPr>
              <w:t>拉伸行程0~1500mm；</w:t>
            </w:r>
            <w:r>
              <w:rPr>
                <w:rFonts w:hint="eastAsia" w:ascii="宋体" w:hAnsi="宋体" w:eastAsia="宋体" w:cs="宋体"/>
                <w:sz w:val="24"/>
                <w:szCs w:val="24"/>
              </w:rPr>
              <w:br w:type="textWrapping"/>
            </w:r>
            <w:r>
              <w:rPr>
                <w:rFonts w:hint="eastAsia" w:ascii="宋体" w:hAnsi="宋体" w:eastAsia="宋体" w:cs="宋体"/>
                <w:sz w:val="24"/>
                <w:szCs w:val="24"/>
              </w:rPr>
              <w:t>主机重量≥10000kg；</w:t>
            </w:r>
            <w:r>
              <w:rPr>
                <w:rFonts w:hint="eastAsia" w:ascii="宋体" w:hAnsi="宋体" w:eastAsia="宋体" w:cs="宋体"/>
                <w:sz w:val="24"/>
                <w:szCs w:val="24"/>
              </w:rPr>
              <w:br w:type="textWrapping"/>
            </w:r>
            <w:r>
              <w:rPr>
                <w:rFonts w:hint="eastAsia" w:ascii="宋体" w:hAnsi="宋体" w:eastAsia="宋体" w:cs="宋体"/>
                <w:sz w:val="24"/>
                <w:szCs w:val="24"/>
              </w:rPr>
              <w:t>接口以太网、RS232。</w:t>
            </w:r>
          </w:p>
        </w:tc>
        <w:tc>
          <w:tcPr>
            <w:tcW w:w="296" w:type="pct"/>
            <w:vAlign w:val="center"/>
          </w:tcPr>
          <w:p w14:paraId="7BDAF431">
            <w:pPr>
              <w:ind w:firstLine="0" w:firstLineChars="0"/>
              <w:jc w:val="center"/>
              <w:rPr>
                <w:rFonts w:hint="eastAsia" w:ascii="宋体" w:hAnsi="宋体" w:eastAsia="宋体" w:cs="宋体"/>
                <w:sz w:val="24"/>
                <w:szCs w:val="24"/>
              </w:rPr>
            </w:pPr>
            <w:r>
              <w:rPr>
                <w:rFonts w:hint="eastAsia" w:ascii="宋体" w:hAnsi="宋体" w:eastAsia="宋体" w:cs="宋体"/>
                <w:b w:val="0"/>
                <w:sz w:val="24"/>
                <w:szCs w:val="24"/>
              </w:rPr>
              <w:t>台</w:t>
            </w:r>
          </w:p>
        </w:tc>
        <w:tc>
          <w:tcPr>
            <w:tcW w:w="297" w:type="pct"/>
            <w:vAlign w:val="center"/>
          </w:tcPr>
          <w:p w14:paraId="2A744AEA">
            <w:pPr>
              <w:ind w:firstLine="0" w:firstLineChars="0"/>
              <w:jc w:val="center"/>
              <w:rPr>
                <w:rFonts w:hint="eastAsia" w:ascii="宋体" w:hAnsi="宋体" w:eastAsia="宋体" w:cs="宋体"/>
                <w:sz w:val="24"/>
                <w:szCs w:val="24"/>
              </w:rPr>
            </w:pPr>
            <w:r>
              <w:rPr>
                <w:rFonts w:hint="eastAsia" w:ascii="宋体" w:hAnsi="宋体" w:eastAsia="宋体" w:cs="宋体"/>
                <w:b w:val="0"/>
                <w:sz w:val="24"/>
                <w:szCs w:val="24"/>
              </w:rPr>
              <w:t>1</w:t>
            </w:r>
          </w:p>
        </w:tc>
        <w:tc>
          <w:tcPr>
            <w:tcW w:w="360" w:type="pct"/>
            <w:vAlign w:val="center"/>
          </w:tcPr>
          <w:p w14:paraId="7A773CE7">
            <w:pPr>
              <w:ind w:firstLine="0" w:firstLineChars="0"/>
              <w:jc w:val="center"/>
              <w:rPr>
                <w:rFonts w:hint="eastAsia" w:ascii="宋体" w:hAnsi="宋体" w:eastAsia="宋体" w:cs="宋体"/>
                <w:sz w:val="24"/>
                <w:szCs w:val="24"/>
              </w:rPr>
            </w:pPr>
            <w:r>
              <w:rPr>
                <w:rFonts w:hint="eastAsia" w:ascii="宋体" w:hAnsi="宋体" w:eastAsia="宋体" w:cs="宋体"/>
                <w:b w:val="0"/>
                <w:sz w:val="24"/>
                <w:szCs w:val="24"/>
              </w:rPr>
              <w:t>接到供货通知后15日内</w:t>
            </w:r>
          </w:p>
        </w:tc>
        <w:tc>
          <w:tcPr>
            <w:tcW w:w="413" w:type="pct"/>
            <w:vAlign w:val="center"/>
          </w:tcPr>
          <w:p w14:paraId="2078C601">
            <w:pPr>
              <w:ind w:firstLine="0" w:firstLineChars="0"/>
              <w:jc w:val="center"/>
              <w:rPr>
                <w:rFonts w:hint="eastAsia" w:ascii="宋体" w:hAnsi="宋体" w:eastAsia="宋体" w:cs="宋体"/>
                <w:sz w:val="24"/>
                <w:szCs w:val="24"/>
              </w:rPr>
            </w:pPr>
            <w:r>
              <w:rPr>
                <w:rFonts w:hint="eastAsia" w:ascii="宋体" w:hAnsi="宋体" w:eastAsia="宋体" w:cs="宋体"/>
                <w:b w:val="0"/>
                <w:sz w:val="24"/>
                <w:szCs w:val="24"/>
              </w:rPr>
              <w:t>3年</w:t>
            </w:r>
          </w:p>
        </w:tc>
        <w:tc>
          <w:tcPr>
            <w:tcW w:w="335" w:type="pct"/>
            <w:vAlign w:val="center"/>
          </w:tcPr>
          <w:p w14:paraId="5BF84CB9">
            <w:pPr>
              <w:ind w:firstLine="0" w:firstLineChars="0"/>
              <w:jc w:val="center"/>
              <w:rPr>
                <w:rFonts w:hint="eastAsia" w:ascii="宋体" w:hAnsi="宋体" w:eastAsia="宋体" w:cs="宋体"/>
                <w:sz w:val="24"/>
                <w:szCs w:val="24"/>
              </w:rPr>
            </w:pPr>
            <w:r>
              <w:rPr>
                <w:rFonts w:hint="eastAsia" w:ascii="宋体" w:hAnsi="宋体" w:eastAsia="宋体" w:cs="宋体"/>
                <w:b w:val="0"/>
                <w:sz w:val="24"/>
                <w:szCs w:val="24"/>
              </w:rPr>
              <w:t>买方指定地点</w:t>
            </w:r>
          </w:p>
        </w:tc>
        <w:tc>
          <w:tcPr>
            <w:tcW w:w="441" w:type="pct"/>
            <w:vMerge w:val="restart"/>
            <w:vAlign w:val="center"/>
          </w:tcPr>
          <w:p w14:paraId="1041ED14">
            <w:pPr>
              <w:ind w:firstLine="0" w:firstLineChars="0"/>
              <w:jc w:val="center"/>
              <w:rPr>
                <w:rFonts w:hint="eastAsia" w:ascii="宋体" w:hAnsi="宋体" w:eastAsia="宋体" w:cs="宋体"/>
                <w:b w:val="0"/>
                <w:sz w:val="24"/>
                <w:szCs w:val="24"/>
              </w:rPr>
            </w:pPr>
            <w:r>
              <w:rPr>
                <w:rFonts w:hint="eastAsia" w:ascii="宋体" w:hAnsi="宋体" w:eastAsia="宋体" w:cs="宋体"/>
                <w:b w:val="0"/>
                <w:sz w:val="24"/>
                <w:szCs w:val="24"/>
              </w:rPr>
              <w:t>2023年1月1日至2025年12月31日，具有仪器仪表销售业绩不少于25万元。注：业绩必须提供对应的合同复印件、发票和相应查验截图。</w:t>
            </w:r>
          </w:p>
        </w:tc>
      </w:tr>
      <w:tr w14:paraId="19D91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7" w:type="pct"/>
            <w:vMerge w:val="continue"/>
            <w:vAlign w:val="center"/>
          </w:tcPr>
          <w:p w14:paraId="7EF1F9C4">
            <w:pPr>
              <w:rPr>
                <w:rFonts w:hint="eastAsia" w:ascii="宋体" w:hAnsi="宋体" w:eastAsia="宋体" w:cs="宋体"/>
                <w:sz w:val="24"/>
                <w:szCs w:val="24"/>
              </w:rPr>
            </w:pPr>
          </w:p>
        </w:tc>
        <w:tc>
          <w:tcPr>
            <w:tcW w:w="618" w:type="pct"/>
            <w:vAlign w:val="center"/>
          </w:tcPr>
          <w:p w14:paraId="69B00385">
            <w:pPr>
              <w:ind w:firstLine="0" w:firstLineChars="0"/>
              <w:rPr>
                <w:rFonts w:hint="eastAsia" w:ascii="宋体" w:hAnsi="宋体" w:eastAsia="宋体" w:cs="宋体"/>
                <w:sz w:val="24"/>
                <w:szCs w:val="24"/>
              </w:rPr>
            </w:pPr>
            <w:r>
              <w:rPr>
                <w:rFonts w:hint="eastAsia" w:ascii="宋体" w:hAnsi="宋体" w:eastAsia="宋体" w:cs="宋体"/>
                <w:b w:val="0"/>
                <w:sz w:val="24"/>
                <w:szCs w:val="24"/>
              </w:rPr>
              <w:t>拉力试验单元</w:t>
            </w:r>
          </w:p>
        </w:tc>
        <w:tc>
          <w:tcPr>
            <w:tcW w:w="1679" w:type="pct"/>
            <w:vAlign w:val="center"/>
          </w:tcPr>
          <w:p w14:paraId="29C3C78E">
            <w:pPr>
              <w:ind w:firstLine="0" w:firstLineChars="0"/>
              <w:jc w:val="left"/>
              <w:rPr>
                <w:rFonts w:hint="eastAsia" w:ascii="宋体" w:hAnsi="宋体" w:eastAsia="宋体" w:cs="宋体"/>
                <w:sz w:val="24"/>
                <w:szCs w:val="24"/>
              </w:rPr>
            </w:pPr>
            <w:r>
              <w:rPr>
                <w:rFonts w:hint="eastAsia" w:ascii="宋体" w:hAnsi="宋体" w:eastAsia="宋体" w:cs="宋体"/>
                <w:sz w:val="24"/>
                <w:szCs w:val="24"/>
              </w:rPr>
              <w:t>试验机等级0.5级；</w:t>
            </w:r>
            <w:r>
              <w:rPr>
                <w:rFonts w:hint="eastAsia" w:ascii="宋体" w:hAnsi="宋体" w:eastAsia="宋体" w:cs="宋体"/>
                <w:sz w:val="24"/>
                <w:szCs w:val="24"/>
              </w:rPr>
              <w:br w:type="textWrapping"/>
            </w:r>
            <w:r>
              <w:rPr>
                <w:rFonts w:hint="eastAsia" w:ascii="宋体" w:hAnsi="宋体" w:eastAsia="宋体" w:cs="宋体"/>
                <w:sz w:val="24"/>
                <w:szCs w:val="24"/>
              </w:rPr>
              <w:t>最大试验力20000N、测量范围0.2%~100%；</w:t>
            </w:r>
            <w:r>
              <w:rPr>
                <w:rFonts w:hint="eastAsia" w:ascii="宋体" w:hAnsi="宋体" w:eastAsia="宋体" w:cs="宋体"/>
                <w:sz w:val="24"/>
                <w:szCs w:val="24"/>
              </w:rPr>
              <w:br w:type="textWrapping"/>
            </w:r>
            <w:r>
              <w:rPr>
                <w:rFonts w:hint="eastAsia" w:ascii="宋体" w:hAnsi="宋体" w:eastAsia="宋体" w:cs="宋体"/>
                <w:sz w:val="24"/>
                <w:szCs w:val="24"/>
              </w:rPr>
              <w:t>试验力示值相对误差±0.5%、分辨力1/1000000；</w:t>
            </w:r>
            <w:r>
              <w:rPr>
                <w:rFonts w:hint="eastAsia" w:ascii="宋体" w:hAnsi="宋体" w:eastAsia="宋体" w:cs="宋体"/>
                <w:sz w:val="24"/>
                <w:szCs w:val="24"/>
              </w:rPr>
              <w:br w:type="textWrapping"/>
            </w:r>
            <w:r>
              <w:rPr>
                <w:rFonts w:hint="eastAsia" w:ascii="宋体" w:hAnsi="宋体" w:eastAsia="宋体" w:cs="宋体"/>
                <w:sz w:val="24"/>
                <w:szCs w:val="24"/>
              </w:rPr>
              <w:t>速度范围0.001~2500mm/min；</w:t>
            </w:r>
            <w:r>
              <w:rPr>
                <w:rFonts w:hint="eastAsia" w:ascii="宋体" w:hAnsi="宋体" w:eastAsia="宋体" w:cs="宋体"/>
                <w:sz w:val="24"/>
                <w:szCs w:val="24"/>
              </w:rPr>
              <w:br w:type="textWrapping"/>
            </w:r>
            <w:r>
              <w:rPr>
                <w:rFonts w:hint="eastAsia" w:ascii="宋体" w:hAnsi="宋体" w:eastAsia="宋体" w:cs="宋体"/>
                <w:sz w:val="24"/>
                <w:szCs w:val="24"/>
              </w:rPr>
              <w:t>同轴度≤5%；</w:t>
            </w:r>
            <w:r>
              <w:rPr>
                <w:rFonts w:hint="eastAsia" w:ascii="宋体" w:hAnsi="宋体" w:eastAsia="宋体" w:cs="宋体"/>
                <w:sz w:val="24"/>
                <w:szCs w:val="24"/>
              </w:rPr>
              <w:br w:type="textWrapping"/>
            </w:r>
            <w:r>
              <w:rPr>
                <w:rFonts w:hint="eastAsia" w:ascii="宋体" w:hAnsi="宋体" w:eastAsia="宋体" w:cs="宋体"/>
                <w:sz w:val="24"/>
                <w:szCs w:val="24"/>
              </w:rPr>
              <w:t>位移分辨力≤0.025μm；</w:t>
            </w:r>
            <w:r>
              <w:rPr>
                <w:rFonts w:hint="eastAsia" w:ascii="宋体" w:hAnsi="宋体" w:eastAsia="宋体" w:cs="宋体"/>
                <w:sz w:val="24"/>
                <w:szCs w:val="24"/>
              </w:rPr>
              <w:br w:type="textWrapping"/>
            </w:r>
            <w:r>
              <w:rPr>
                <w:rFonts w:hint="eastAsia" w:ascii="宋体" w:hAnsi="宋体" w:eastAsia="宋体" w:cs="宋体"/>
                <w:sz w:val="24"/>
                <w:szCs w:val="24"/>
              </w:rPr>
              <w:t>单空间门式结构（丝杠副传动）；</w:t>
            </w:r>
            <w:r>
              <w:rPr>
                <w:rFonts w:hint="eastAsia" w:ascii="宋体" w:hAnsi="宋体" w:eastAsia="宋体" w:cs="宋体"/>
                <w:sz w:val="24"/>
                <w:szCs w:val="24"/>
              </w:rPr>
              <w:br w:type="textWrapping"/>
            </w:r>
            <w:r>
              <w:rPr>
                <w:rFonts w:hint="eastAsia" w:ascii="宋体" w:hAnsi="宋体" w:eastAsia="宋体" w:cs="宋体"/>
                <w:sz w:val="24"/>
                <w:szCs w:val="24"/>
              </w:rPr>
              <w:t>恒力/恒位移/恒变形控制范围0.5%~100%；</w:t>
            </w:r>
            <w:r>
              <w:rPr>
                <w:rFonts w:hint="eastAsia" w:ascii="宋体" w:hAnsi="宋体" w:eastAsia="宋体" w:cs="宋体"/>
                <w:sz w:val="24"/>
                <w:szCs w:val="24"/>
              </w:rPr>
              <w:br w:type="textWrapping"/>
            </w:r>
            <w:r>
              <w:rPr>
                <w:rFonts w:hint="eastAsia" w:ascii="宋体" w:hAnsi="宋体" w:eastAsia="宋体" w:cs="宋体"/>
                <w:sz w:val="24"/>
                <w:szCs w:val="24"/>
              </w:rPr>
              <w:t>引伸计应变测量20µm/m~1000%、分辨率1μ、精度0.002%应变；</w:t>
            </w:r>
            <w:r>
              <w:rPr>
                <w:rFonts w:hint="eastAsia" w:ascii="宋体" w:hAnsi="宋体" w:eastAsia="宋体" w:cs="宋体"/>
                <w:sz w:val="24"/>
                <w:szCs w:val="24"/>
              </w:rPr>
              <w:br w:type="textWrapping"/>
            </w:r>
            <w:r>
              <w:rPr>
                <w:rFonts w:hint="eastAsia" w:ascii="宋体" w:hAnsi="宋体" w:eastAsia="宋体" w:cs="宋体"/>
                <w:sz w:val="24"/>
                <w:szCs w:val="24"/>
              </w:rPr>
              <w:t>接口2路桥式信号采集、4路开关量、以太网、RS232；</w:t>
            </w:r>
            <w:r>
              <w:rPr>
                <w:rFonts w:hint="eastAsia" w:ascii="宋体" w:hAnsi="宋体" w:eastAsia="宋体" w:cs="宋体"/>
                <w:sz w:val="24"/>
                <w:szCs w:val="24"/>
              </w:rPr>
              <w:br w:type="textWrapping"/>
            </w:r>
            <w:r>
              <w:rPr>
                <w:rFonts w:hint="eastAsia" w:ascii="宋体" w:hAnsi="宋体" w:eastAsia="宋体" w:cs="宋体"/>
                <w:sz w:val="24"/>
                <w:szCs w:val="24"/>
              </w:rPr>
              <w:t>手控盒具锁定及无极调速；</w:t>
            </w:r>
            <w:r>
              <w:rPr>
                <w:rFonts w:hint="eastAsia" w:ascii="宋体" w:hAnsi="宋体" w:eastAsia="宋体" w:cs="宋体"/>
                <w:sz w:val="24"/>
                <w:szCs w:val="24"/>
              </w:rPr>
              <w:br w:type="textWrapping"/>
            </w:r>
            <w:r>
              <w:rPr>
                <w:rFonts w:hint="eastAsia" w:ascii="宋体" w:hAnsi="宋体" w:eastAsia="宋体" w:cs="宋体"/>
                <w:sz w:val="24"/>
                <w:szCs w:val="24"/>
              </w:rPr>
              <w:t>主机框架刚度≥80kN/mm</w:t>
            </w:r>
            <w:r>
              <w:rPr>
                <w:rFonts w:hint="eastAsia" w:ascii="宋体" w:hAnsi="宋体" w:eastAsia="宋体" w:cs="宋体"/>
                <w:sz w:val="24"/>
                <w:szCs w:val="24"/>
                <w:highlight w:val="none"/>
              </w:rPr>
              <w:t>；</w:t>
            </w:r>
            <w:r>
              <w:rPr>
                <w:rFonts w:hint="eastAsia" w:ascii="宋体" w:hAnsi="宋体" w:eastAsia="宋体" w:cs="宋体"/>
                <w:sz w:val="24"/>
                <w:szCs w:val="24"/>
              </w:rPr>
              <w:br w:type="textWrapping"/>
            </w:r>
            <w:r>
              <w:rPr>
                <w:rFonts w:hint="eastAsia" w:ascii="宋体" w:hAnsi="宋体" w:eastAsia="宋体" w:cs="宋体"/>
                <w:sz w:val="24"/>
                <w:szCs w:val="24"/>
              </w:rPr>
              <w:t>配橡胶拉伸夹具（GB/T528-2009）及专用软件。</w:t>
            </w:r>
          </w:p>
        </w:tc>
        <w:tc>
          <w:tcPr>
            <w:tcW w:w="296" w:type="pct"/>
            <w:vAlign w:val="center"/>
          </w:tcPr>
          <w:p w14:paraId="7798F61C">
            <w:pPr>
              <w:ind w:firstLine="0" w:firstLineChars="0"/>
              <w:jc w:val="center"/>
              <w:rPr>
                <w:rFonts w:hint="eastAsia" w:ascii="宋体" w:hAnsi="宋体" w:eastAsia="宋体" w:cs="宋体"/>
                <w:sz w:val="24"/>
                <w:szCs w:val="24"/>
              </w:rPr>
            </w:pPr>
            <w:r>
              <w:rPr>
                <w:rFonts w:hint="eastAsia" w:ascii="宋体" w:hAnsi="宋体" w:eastAsia="宋体" w:cs="宋体"/>
                <w:b w:val="0"/>
                <w:sz w:val="24"/>
                <w:szCs w:val="24"/>
              </w:rPr>
              <w:t>台</w:t>
            </w:r>
          </w:p>
        </w:tc>
        <w:tc>
          <w:tcPr>
            <w:tcW w:w="297" w:type="pct"/>
            <w:vAlign w:val="center"/>
          </w:tcPr>
          <w:p w14:paraId="66851E14">
            <w:pPr>
              <w:ind w:firstLine="0" w:firstLineChars="0"/>
              <w:jc w:val="center"/>
              <w:rPr>
                <w:rFonts w:hint="eastAsia" w:ascii="宋体" w:hAnsi="宋体" w:eastAsia="宋体" w:cs="宋体"/>
                <w:sz w:val="24"/>
                <w:szCs w:val="24"/>
              </w:rPr>
            </w:pPr>
            <w:r>
              <w:rPr>
                <w:rFonts w:hint="eastAsia" w:ascii="宋体" w:hAnsi="宋体" w:eastAsia="宋体" w:cs="宋体"/>
                <w:b w:val="0"/>
                <w:sz w:val="24"/>
                <w:szCs w:val="24"/>
              </w:rPr>
              <w:t>1</w:t>
            </w:r>
          </w:p>
        </w:tc>
        <w:tc>
          <w:tcPr>
            <w:tcW w:w="360" w:type="pct"/>
            <w:vAlign w:val="center"/>
          </w:tcPr>
          <w:p w14:paraId="19C095AD">
            <w:pPr>
              <w:ind w:firstLine="0" w:firstLineChars="0"/>
              <w:jc w:val="center"/>
              <w:rPr>
                <w:rFonts w:hint="eastAsia" w:ascii="宋体" w:hAnsi="宋体" w:eastAsia="宋体" w:cs="宋体"/>
                <w:sz w:val="24"/>
                <w:szCs w:val="24"/>
              </w:rPr>
            </w:pPr>
            <w:r>
              <w:rPr>
                <w:rFonts w:hint="eastAsia" w:ascii="宋体" w:hAnsi="宋体" w:eastAsia="宋体" w:cs="宋体"/>
                <w:b w:val="0"/>
                <w:sz w:val="24"/>
                <w:szCs w:val="24"/>
              </w:rPr>
              <w:t>接到供货通知后15日内</w:t>
            </w:r>
          </w:p>
        </w:tc>
        <w:tc>
          <w:tcPr>
            <w:tcW w:w="413" w:type="pct"/>
            <w:vAlign w:val="center"/>
          </w:tcPr>
          <w:p w14:paraId="09713039">
            <w:pPr>
              <w:ind w:firstLine="0" w:firstLineChars="0"/>
              <w:jc w:val="center"/>
              <w:rPr>
                <w:rFonts w:hint="eastAsia" w:ascii="宋体" w:hAnsi="宋体" w:eastAsia="宋体" w:cs="宋体"/>
                <w:sz w:val="24"/>
                <w:szCs w:val="24"/>
              </w:rPr>
            </w:pPr>
            <w:r>
              <w:rPr>
                <w:rFonts w:hint="eastAsia" w:ascii="宋体" w:hAnsi="宋体" w:eastAsia="宋体" w:cs="宋体"/>
                <w:b w:val="0"/>
                <w:sz w:val="24"/>
                <w:szCs w:val="24"/>
              </w:rPr>
              <w:t>3年</w:t>
            </w:r>
          </w:p>
        </w:tc>
        <w:tc>
          <w:tcPr>
            <w:tcW w:w="335" w:type="pct"/>
            <w:vAlign w:val="center"/>
          </w:tcPr>
          <w:p w14:paraId="3E085326">
            <w:pPr>
              <w:ind w:firstLine="0" w:firstLineChars="0"/>
              <w:jc w:val="center"/>
              <w:rPr>
                <w:rFonts w:hint="eastAsia" w:ascii="宋体" w:hAnsi="宋体" w:eastAsia="宋体" w:cs="宋体"/>
                <w:sz w:val="24"/>
                <w:szCs w:val="24"/>
              </w:rPr>
            </w:pPr>
            <w:r>
              <w:rPr>
                <w:rFonts w:hint="eastAsia" w:ascii="宋体" w:hAnsi="宋体" w:eastAsia="宋体" w:cs="宋体"/>
                <w:b w:val="0"/>
                <w:sz w:val="24"/>
                <w:szCs w:val="24"/>
              </w:rPr>
              <w:t>买方指定地点</w:t>
            </w:r>
          </w:p>
        </w:tc>
        <w:tc>
          <w:tcPr>
            <w:tcW w:w="441" w:type="pct"/>
            <w:vMerge w:val="continue"/>
            <w:vAlign w:val="center"/>
          </w:tcPr>
          <w:p w14:paraId="004F596A">
            <w:pPr>
              <w:ind w:firstLine="0" w:firstLineChars="0"/>
              <w:jc w:val="center"/>
              <w:rPr>
                <w:rFonts w:hint="eastAsia" w:ascii="宋体" w:hAnsi="宋体" w:eastAsia="宋体" w:cs="宋体"/>
                <w:b w:val="0"/>
                <w:sz w:val="24"/>
                <w:szCs w:val="24"/>
              </w:rPr>
            </w:pPr>
          </w:p>
        </w:tc>
      </w:tr>
      <w:tr w14:paraId="178AB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7" w:type="pct"/>
            <w:vMerge w:val="continue"/>
            <w:vAlign w:val="center"/>
          </w:tcPr>
          <w:p w14:paraId="46E4763F">
            <w:pPr>
              <w:rPr>
                <w:rFonts w:hint="eastAsia" w:ascii="宋体" w:hAnsi="宋体" w:eastAsia="宋体" w:cs="宋体"/>
                <w:sz w:val="24"/>
                <w:szCs w:val="24"/>
              </w:rPr>
            </w:pPr>
          </w:p>
        </w:tc>
        <w:tc>
          <w:tcPr>
            <w:tcW w:w="618" w:type="pct"/>
            <w:shd w:val="clear" w:color="auto" w:fill="auto"/>
            <w:vAlign w:val="center"/>
          </w:tcPr>
          <w:p w14:paraId="426B1D5A">
            <w:pPr>
              <w:ind w:firstLine="0" w:firstLineChars="0"/>
              <w:rPr>
                <w:rFonts w:hint="eastAsia" w:ascii="宋体" w:hAnsi="宋体" w:eastAsia="宋体" w:cs="宋体"/>
                <w:sz w:val="24"/>
                <w:szCs w:val="24"/>
              </w:rPr>
            </w:pPr>
            <w:r>
              <w:rPr>
                <w:rFonts w:hint="eastAsia" w:ascii="宋体" w:hAnsi="宋体" w:eastAsia="宋体" w:cs="宋体"/>
                <w:b w:val="0"/>
                <w:sz w:val="24"/>
                <w:szCs w:val="24"/>
              </w:rPr>
              <w:t>冲击试验单元</w:t>
            </w:r>
          </w:p>
        </w:tc>
        <w:tc>
          <w:tcPr>
            <w:tcW w:w="1679" w:type="pct"/>
            <w:shd w:val="clear" w:color="auto" w:fill="auto"/>
            <w:vAlign w:val="center"/>
          </w:tcPr>
          <w:p w14:paraId="0D2FB070">
            <w:pPr>
              <w:ind w:firstLine="0" w:firstLineChars="0"/>
              <w:jc w:val="left"/>
              <w:rPr>
                <w:rFonts w:hint="eastAsia" w:ascii="宋体" w:hAnsi="宋体" w:eastAsia="宋体" w:cs="宋体"/>
                <w:sz w:val="24"/>
                <w:szCs w:val="24"/>
              </w:rPr>
            </w:pPr>
            <w:r>
              <w:rPr>
                <w:rFonts w:hint="eastAsia" w:ascii="宋体" w:hAnsi="宋体" w:eastAsia="宋体" w:cs="宋体"/>
                <w:sz w:val="24"/>
                <w:szCs w:val="24"/>
              </w:rPr>
              <w:t>一体式触控屏显示、触摸屏保存20组、内存存储≥100000组；</w:t>
            </w:r>
            <w:r>
              <w:rPr>
                <w:rFonts w:hint="eastAsia" w:ascii="宋体" w:hAnsi="宋体" w:eastAsia="宋体" w:cs="宋体"/>
                <w:sz w:val="24"/>
                <w:szCs w:val="24"/>
              </w:rPr>
              <w:br w:type="textWrapping"/>
            </w:r>
            <w:r>
              <w:rPr>
                <w:rFonts w:hint="eastAsia" w:ascii="宋体" w:hAnsi="宋体" w:eastAsia="宋体" w:cs="宋体"/>
                <w:sz w:val="24"/>
                <w:szCs w:val="24"/>
              </w:rPr>
              <w:t>冲击力值传感器静态线性误差±1%（10%~100%FS）；</w:t>
            </w:r>
            <w:r>
              <w:rPr>
                <w:rFonts w:hint="eastAsia" w:ascii="宋体" w:hAnsi="宋体" w:eastAsia="宋体" w:cs="宋体"/>
                <w:sz w:val="24"/>
                <w:szCs w:val="24"/>
              </w:rPr>
              <w:br w:type="textWrapping"/>
            </w:r>
            <w:r>
              <w:rPr>
                <w:rFonts w:hint="eastAsia" w:ascii="宋体" w:hAnsi="宋体" w:eastAsia="宋体" w:cs="宋体"/>
                <w:sz w:val="24"/>
                <w:szCs w:val="24"/>
              </w:rPr>
              <w:t>控制器最大采样频率≥250kHz；</w:t>
            </w:r>
            <w:r>
              <w:rPr>
                <w:rFonts w:hint="eastAsia" w:ascii="宋体" w:hAnsi="宋体" w:eastAsia="宋体" w:cs="宋体"/>
                <w:sz w:val="24"/>
                <w:szCs w:val="24"/>
              </w:rPr>
              <w:br w:type="textWrapping"/>
            </w:r>
            <w:r>
              <w:rPr>
                <w:rFonts w:hint="eastAsia" w:ascii="宋体" w:hAnsi="宋体" w:eastAsia="宋体" w:cs="宋体"/>
                <w:sz w:val="24"/>
                <w:szCs w:val="24"/>
              </w:rPr>
              <w:t>冲击能量1.0/2.0/4.0/5.0J；</w:t>
            </w:r>
            <w:r>
              <w:rPr>
                <w:rFonts w:hint="eastAsia" w:ascii="宋体" w:hAnsi="宋体" w:eastAsia="宋体" w:cs="宋体"/>
                <w:sz w:val="24"/>
                <w:szCs w:val="24"/>
              </w:rPr>
              <w:br w:type="textWrapping"/>
            </w:r>
            <w:r>
              <w:rPr>
                <w:rFonts w:hint="eastAsia" w:ascii="宋体" w:hAnsi="宋体" w:eastAsia="宋体" w:cs="宋体"/>
                <w:sz w:val="24"/>
                <w:szCs w:val="24"/>
              </w:rPr>
              <w:t>显示分辨力0.001J、最大冲击强度156kJ/㎡；</w:t>
            </w:r>
            <w:r>
              <w:rPr>
                <w:rFonts w:hint="eastAsia" w:ascii="宋体" w:hAnsi="宋体" w:eastAsia="宋体" w:cs="宋体"/>
                <w:sz w:val="24"/>
                <w:szCs w:val="24"/>
              </w:rPr>
              <w:br w:type="textWrapping"/>
            </w:r>
            <w:r>
              <w:rPr>
                <w:rFonts w:hint="eastAsia" w:ascii="宋体" w:hAnsi="宋体" w:eastAsia="宋体" w:cs="宋体"/>
                <w:sz w:val="24"/>
                <w:szCs w:val="24"/>
              </w:rPr>
              <w:t>自动计算冲击能量及强度、U盘导出数据联网；</w:t>
            </w:r>
            <w:r>
              <w:rPr>
                <w:rFonts w:hint="eastAsia" w:ascii="宋体" w:hAnsi="宋体" w:eastAsia="宋体" w:cs="宋体"/>
                <w:sz w:val="24"/>
                <w:szCs w:val="24"/>
              </w:rPr>
              <w:br w:type="textWrapping"/>
            </w:r>
            <w:r>
              <w:rPr>
                <w:rFonts w:hint="eastAsia" w:ascii="宋体" w:hAnsi="宋体" w:eastAsia="宋体" w:cs="宋体"/>
                <w:sz w:val="24"/>
                <w:szCs w:val="24"/>
              </w:rPr>
              <w:t>配testSJ数据管理系统；</w:t>
            </w:r>
            <w:r>
              <w:rPr>
                <w:rFonts w:hint="eastAsia" w:ascii="宋体" w:hAnsi="宋体" w:eastAsia="宋体" w:cs="宋体"/>
                <w:sz w:val="24"/>
                <w:szCs w:val="24"/>
              </w:rPr>
              <w:br w:type="textWrapping"/>
            </w:r>
            <w:r>
              <w:rPr>
                <w:rFonts w:hint="eastAsia" w:ascii="宋体" w:hAnsi="宋体" w:eastAsia="宋体" w:cs="宋体"/>
                <w:sz w:val="24"/>
                <w:szCs w:val="24"/>
              </w:rPr>
              <w:t>制动装置自动/手动双模式；</w:t>
            </w:r>
            <w:r>
              <w:rPr>
                <w:rFonts w:hint="eastAsia" w:ascii="宋体" w:hAnsi="宋体" w:eastAsia="宋体" w:cs="宋体"/>
                <w:sz w:val="24"/>
                <w:szCs w:val="24"/>
              </w:rPr>
              <w:br w:type="textWrapping"/>
            </w:r>
            <w:r>
              <w:rPr>
                <w:rFonts w:hint="eastAsia" w:ascii="宋体" w:hAnsi="宋体" w:eastAsia="宋体" w:cs="宋体"/>
                <w:sz w:val="24"/>
                <w:szCs w:val="24"/>
              </w:rPr>
              <w:t>电源220×(1±10%)VAC 50Hz 0.1kVA单相三线；</w:t>
            </w:r>
            <w:r>
              <w:rPr>
                <w:rFonts w:hint="eastAsia" w:ascii="宋体" w:hAnsi="宋体" w:eastAsia="宋体" w:cs="宋体"/>
                <w:sz w:val="24"/>
                <w:szCs w:val="24"/>
              </w:rPr>
              <w:br w:type="textWrapping"/>
            </w:r>
            <w:r>
              <w:rPr>
                <w:rFonts w:hint="eastAsia" w:ascii="宋体" w:hAnsi="宋体" w:eastAsia="宋体" w:cs="宋体"/>
                <w:sz w:val="24"/>
                <w:szCs w:val="24"/>
              </w:rPr>
              <w:t>配防护罩、门禁开关、透明防护门（防飞溅）；</w:t>
            </w:r>
            <w:r>
              <w:rPr>
                <w:rFonts w:hint="eastAsia" w:ascii="宋体" w:hAnsi="宋体" w:eastAsia="宋体" w:cs="宋体"/>
                <w:sz w:val="24"/>
                <w:szCs w:val="24"/>
              </w:rPr>
              <w:br w:type="textWrapping"/>
            </w:r>
            <w:r>
              <w:rPr>
                <w:rFonts w:hint="eastAsia" w:ascii="宋体" w:hAnsi="宋体" w:eastAsia="宋体" w:cs="宋体"/>
                <w:sz w:val="24"/>
                <w:szCs w:val="24"/>
              </w:rPr>
              <w:t>摆锤1J/2J、4J/5J；冲击力值传感器4%~100%FS；直流直线电机行程20mm、速度60mm/s。</w:t>
            </w:r>
          </w:p>
        </w:tc>
        <w:tc>
          <w:tcPr>
            <w:tcW w:w="296" w:type="pct"/>
            <w:shd w:val="clear" w:color="auto" w:fill="auto"/>
            <w:vAlign w:val="center"/>
          </w:tcPr>
          <w:p w14:paraId="27295B02">
            <w:pPr>
              <w:ind w:firstLine="0" w:firstLineChars="0"/>
              <w:jc w:val="center"/>
              <w:rPr>
                <w:rFonts w:hint="eastAsia" w:ascii="宋体" w:hAnsi="宋体" w:eastAsia="宋体" w:cs="宋体"/>
                <w:sz w:val="24"/>
                <w:szCs w:val="24"/>
              </w:rPr>
            </w:pPr>
            <w:r>
              <w:rPr>
                <w:rFonts w:hint="eastAsia" w:ascii="宋体" w:hAnsi="宋体" w:eastAsia="宋体" w:cs="宋体"/>
                <w:b w:val="0"/>
                <w:sz w:val="24"/>
                <w:szCs w:val="24"/>
              </w:rPr>
              <w:t>台</w:t>
            </w:r>
          </w:p>
        </w:tc>
        <w:tc>
          <w:tcPr>
            <w:tcW w:w="297" w:type="pct"/>
            <w:shd w:val="clear" w:color="auto" w:fill="auto"/>
            <w:vAlign w:val="center"/>
          </w:tcPr>
          <w:p w14:paraId="2A0778D0">
            <w:pPr>
              <w:ind w:firstLine="0" w:firstLineChars="0"/>
              <w:jc w:val="center"/>
              <w:rPr>
                <w:rFonts w:hint="eastAsia" w:ascii="宋体" w:hAnsi="宋体" w:eastAsia="宋体" w:cs="宋体"/>
                <w:sz w:val="24"/>
                <w:szCs w:val="24"/>
              </w:rPr>
            </w:pPr>
            <w:r>
              <w:rPr>
                <w:rFonts w:hint="eastAsia" w:ascii="宋体" w:hAnsi="宋体" w:eastAsia="宋体" w:cs="宋体"/>
                <w:b w:val="0"/>
                <w:sz w:val="24"/>
                <w:szCs w:val="24"/>
              </w:rPr>
              <w:t>1</w:t>
            </w:r>
          </w:p>
        </w:tc>
        <w:tc>
          <w:tcPr>
            <w:tcW w:w="360" w:type="pct"/>
            <w:shd w:val="clear" w:color="auto" w:fill="auto"/>
            <w:vAlign w:val="center"/>
          </w:tcPr>
          <w:p w14:paraId="458E202E">
            <w:pPr>
              <w:ind w:firstLine="0" w:firstLineChars="0"/>
              <w:jc w:val="center"/>
              <w:rPr>
                <w:rFonts w:hint="eastAsia" w:ascii="宋体" w:hAnsi="宋体" w:eastAsia="宋体" w:cs="宋体"/>
                <w:sz w:val="24"/>
                <w:szCs w:val="24"/>
              </w:rPr>
            </w:pPr>
            <w:r>
              <w:rPr>
                <w:rFonts w:hint="eastAsia" w:ascii="宋体" w:hAnsi="宋体" w:eastAsia="宋体" w:cs="宋体"/>
                <w:b w:val="0"/>
                <w:sz w:val="24"/>
                <w:szCs w:val="24"/>
              </w:rPr>
              <w:t>接到供货通知后15日内</w:t>
            </w:r>
          </w:p>
        </w:tc>
        <w:tc>
          <w:tcPr>
            <w:tcW w:w="413" w:type="pct"/>
            <w:shd w:val="clear" w:color="auto" w:fill="auto"/>
            <w:vAlign w:val="center"/>
          </w:tcPr>
          <w:p w14:paraId="62CFFF08">
            <w:pPr>
              <w:ind w:firstLine="0" w:firstLineChars="0"/>
              <w:jc w:val="center"/>
              <w:rPr>
                <w:rFonts w:hint="eastAsia" w:ascii="宋体" w:hAnsi="宋体" w:eastAsia="宋体" w:cs="宋体"/>
                <w:sz w:val="24"/>
                <w:szCs w:val="24"/>
              </w:rPr>
            </w:pPr>
            <w:r>
              <w:rPr>
                <w:rFonts w:hint="eastAsia" w:ascii="宋体" w:hAnsi="宋体" w:eastAsia="宋体" w:cs="宋体"/>
                <w:b w:val="0"/>
                <w:sz w:val="24"/>
                <w:szCs w:val="24"/>
              </w:rPr>
              <w:t>3年</w:t>
            </w:r>
          </w:p>
        </w:tc>
        <w:tc>
          <w:tcPr>
            <w:tcW w:w="335" w:type="pct"/>
            <w:shd w:val="clear" w:color="auto" w:fill="auto"/>
            <w:vAlign w:val="center"/>
          </w:tcPr>
          <w:p w14:paraId="7AF352BD">
            <w:pPr>
              <w:ind w:firstLine="0" w:firstLineChars="0"/>
              <w:jc w:val="center"/>
              <w:rPr>
                <w:rFonts w:hint="eastAsia" w:ascii="宋体" w:hAnsi="宋体" w:eastAsia="宋体" w:cs="宋体"/>
                <w:sz w:val="24"/>
                <w:szCs w:val="24"/>
              </w:rPr>
            </w:pPr>
            <w:r>
              <w:rPr>
                <w:rFonts w:hint="eastAsia" w:ascii="宋体" w:hAnsi="宋体" w:eastAsia="宋体" w:cs="宋体"/>
                <w:b w:val="0"/>
                <w:sz w:val="24"/>
                <w:szCs w:val="24"/>
              </w:rPr>
              <w:t>买方指定地点</w:t>
            </w:r>
          </w:p>
        </w:tc>
        <w:tc>
          <w:tcPr>
            <w:tcW w:w="441" w:type="pct"/>
            <w:vMerge w:val="continue"/>
            <w:shd w:val="clear" w:color="auto" w:fill="auto"/>
            <w:vAlign w:val="center"/>
          </w:tcPr>
          <w:p w14:paraId="63347123">
            <w:pPr>
              <w:ind w:firstLine="0" w:firstLineChars="0"/>
              <w:jc w:val="center"/>
              <w:rPr>
                <w:rFonts w:hint="eastAsia" w:ascii="宋体" w:hAnsi="宋体" w:eastAsia="宋体" w:cs="宋体"/>
                <w:b w:val="0"/>
                <w:sz w:val="24"/>
                <w:szCs w:val="24"/>
              </w:rPr>
            </w:pPr>
          </w:p>
        </w:tc>
      </w:tr>
      <w:tr w14:paraId="28A31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7" w:type="pct"/>
            <w:vMerge w:val="continue"/>
            <w:vAlign w:val="center"/>
          </w:tcPr>
          <w:p w14:paraId="58E8BA0C">
            <w:pPr>
              <w:rPr>
                <w:rFonts w:hint="eastAsia" w:ascii="宋体" w:hAnsi="宋体" w:eastAsia="宋体" w:cs="宋体"/>
                <w:sz w:val="24"/>
                <w:szCs w:val="24"/>
              </w:rPr>
            </w:pPr>
          </w:p>
        </w:tc>
        <w:tc>
          <w:tcPr>
            <w:tcW w:w="618" w:type="pct"/>
            <w:shd w:val="clear" w:color="auto" w:fill="auto"/>
            <w:vAlign w:val="center"/>
          </w:tcPr>
          <w:p w14:paraId="209B71FD">
            <w:pPr>
              <w:ind w:firstLine="0" w:firstLineChars="0"/>
              <w:rPr>
                <w:rFonts w:hint="eastAsia" w:ascii="宋体" w:hAnsi="宋体" w:eastAsia="宋体" w:cs="宋体"/>
                <w:sz w:val="24"/>
                <w:szCs w:val="24"/>
              </w:rPr>
            </w:pPr>
            <w:r>
              <w:rPr>
                <w:rFonts w:hint="eastAsia" w:ascii="宋体" w:hAnsi="宋体" w:eastAsia="宋体" w:cs="宋体"/>
                <w:b w:val="0"/>
                <w:sz w:val="24"/>
                <w:szCs w:val="24"/>
              </w:rPr>
              <w:t>硬度检测单元</w:t>
            </w:r>
          </w:p>
        </w:tc>
        <w:tc>
          <w:tcPr>
            <w:tcW w:w="1679" w:type="pct"/>
            <w:shd w:val="clear" w:color="auto" w:fill="auto"/>
            <w:vAlign w:val="center"/>
          </w:tcPr>
          <w:p w14:paraId="23AECB3A">
            <w:pPr>
              <w:ind w:firstLine="0" w:firstLineChars="0"/>
              <w:jc w:val="left"/>
              <w:rPr>
                <w:rFonts w:hint="eastAsia" w:ascii="宋体" w:hAnsi="宋体" w:eastAsia="宋体" w:cs="宋体"/>
                <w:sz w:val="24"/>
                <w:szCs w:val="24"/>
              </w:rPr>
            </w:pPr>
            <w:r>
              <w:rPr>
                <w:rFonts w:hint="eastAsia" w:ascii="宋体" w:hAnsi="宋体" w:eastAsia="宋体" w:cs="宋体"/>
                <w:sz w:val="24"/>
                <w:szCs w:val="24"/>
              </w:rPr>
              <w:t>A型邵氏硬度计；</w:t>
            </w:r>
            <w:r>
              <w:rPr>
                <w:rFonts w:hint="eastAsia" w:ascii="宋体" w:hAnsi="宋体" w:eastAsia="宋体" w:cs="宋体"/>
                <w:sz w:val="24"/>
                <w:szCs w:val="24"/>
              </w:rPr>
              <w:br w:type="textWrapping"/>
            </w:r>
            <w:r>
              <w:rPr>
                <w:rFonts w:hint="eastAsia" w:ascii="宋体" w:hAnsi="宋体" w:eastAsia="宋体" w:cs="宋体"/>
                <w:sz w:val="24"/>
                <w:szCs w:val="24"/>
              </w:rPr>
              <w:t>适用一般橡胶、软质塑胶；</w:t>
            </w:r>
            <w:r>
              <w:rPr>
                <w:rFonts w:hint="eastAsia" w:ascii="宋体" w:hAnsi="宋体" w:eastAsia="宋体" w:cs="宋体"/>
                <w:sz w:val="24"/>
                <w:szCs w:val="24"/>
              </w:rPr>
              <w:br w:type="textWrapping"/>
            </w:r>
            <w:r>
              <w:rPr>
                <w:rFonts w:hint="eastAsia" w:ascii="宋体" w:hAnsi="宋体" w:eastAsia="宋体" w:cs="宋体"/>
                <w:sz w:val="24"/>
                <w:szCs w:val="24"/>
              </w:rPr>
              <w:t>测针测试面直径0.79mm、35°圆锥状；</w:t>
            </w:r>
            <w:r>
              <w:rPr>
                <w:rFonts w:hint="eastAsia" w:ascii="宋体" w:hAnsi="宋体" w:eastAsia="宋体" w:cs="宋体"/>
                <w:sz w:val="24"/>
                <w:szCs w:val="24"/>
              </w:rPr>
              <w:br w:type="textWrapping"/>
            </w:r>
            <w:r>
              <w:rPr>
                <w:rFonts w:hint="eastAsia" w:ascii="宋体" w:hAnsi="宋体" w:eastAsia="宋体" w:cs="宋体"/>
                <w:sz w:val="24"/>
                <w:szCs w:val="24"/>
              </w:rPr>
              <w:t>测针凸出高度2.5mm；</w:t>
            </w:r>
            <w:r>
              <w:rPr>
                <w:rFonts w:hint="eastAsia" w:ascii="宋体" w:hAnsi="宋体" w:eastAsia="宋体" w:cs="宋体"/>
                <w:sz w:val="24"/>
                <w:szCs w:val="24"/>
              </w:rPr>
              <w:br w:type="textWrapping"/>
            </w:r>
            <w:r>
              <w:rPr>
                <w:rFonts w:hint="eastAsia" w:ascii="宋体" w:hAnsi="宋体" w:eastAsia="宋体" w:cs="宋体"/>
                <w:sz w:val="24"/>
                <w:szCs w:val="24"/>
              </w:rPr>
              <w:t>测量范围0~100度；</w:t>
            </w:r>
            <w:r>
              <w:rPr>
                <w:rFonts w:hint="eastAsia" w:ascii="宋体" w:hAnsi="宋体" w:eastAsia="宋体" w:cs="宋体"/>
                <w:sz w:val="24"/>
                <w:szCs w:val="24"/>
              </w:rPr>
              <w:br w:type="textWrapping"/>
            </w:r>
            <w:r>
              <w:rPr>
                <w:rFonts w:hint="eastAsia" w:ascii="宋体" w:hAnsi="宋体" w:eastAsia="宋体" w:cs="宋体"/>
                <w:sz w:val="24"/>
                <w:szCs w:val="24"/>
              </w:rPr>
              <w:t>标准荷重值549~8061mN（56~822gf）；</w:t>
            </w:r>
            <w:r>
              <w:rPr>
                <w:rFonts w:hint="eastAsia" w:ascii="宋体" w:hAnsi="宋体" w:eastAsia="宋体" w:cs="宋体"/>
                <w:sz w:val="24"/>
                <w:szCs w:val="24"/>
              </w:rPr>
              <w:br w:type="textWrapping"/>
            </w:r>
            <w:r>
              <w:rPr>
                <w:rFonts w:hint="eastAsia" w:ascii="宋体" w:hAnsi="宋体" w:eastAsia="宋体" w:cs="宋体"/>
                <w:sz w:val="24"/>
                <w:szCs w:val="24"/>
              </w:rPr>
              <w:t>基重1kg；</w:t>
            </w:r>
            <w:r>
              <w:rPr>
                <w:rFonts w:hint="eastAsia" w:ascii="宋体" w:hAnsi="宋体" w:eastAsia="宋体" w:cs="宋体"/>
                <w:sz w:val="24"/>
                <w:szCs w:val="24"/>
              </w:rPr>
              <w:br w:type="textWrapping"/>
            </w:r>
            <w:r>
              <w:rPr>
                <w:rFonts w:hint="eastAsia" w:ascii="宋体" w:hAnsi="宋体" w:eastAsia="宋体" w:cs="宋体"/>
                <w:sz w:val="24"/>
                <w:szCs w:val="24"/>
              </w:rPr>
              <w:t>喉深110mm；</w:t>
            </w:r>
            <w:r>
              <w:rPr>
                <w:rFonts w:hint="eastAsia" w:ascii="宋体" w:hAnsi="宋体" w:eastAsia="宋体" w:cs="宋体"/>
                <w:sz w:val="24"/>
                <w:szCs w:val="24"/>
              </w:rPr>
              <w:br w:type="textWrapping"/>
            </w:r>
            <w:r>
              <w:rPr>
                <w:rFonts w:hint="eastAsia" w:ascii="宋体" w:hAnsi="宋体" w:eastAsia="宋体" w:cs="宋体"/>
                <w:sz w:val="24"/>
                <w:szCs w:val="24"/>
              </w:rPr>
              <w:t>试样盘直径100mm；</w:t>
            </w:r>
            <w:r>
              <w:rPr>
                <w:rFonts w:hint="eastAsia" w:ascii="宋体" w:hAnsi="宋体" w:eastAsia="宋体" w:cs="宋体"/>
                <w:sz w:val="24"/>
                <w:szCs w:val="24"/>
              </w:rPr>
              <w:br w:type="textWrapping"/>
            </w:r>
            <w:r>
              <w:rPr>
                <w:rFonts w:hint="eastAsia" w:ascii="宋体" w:hAnsi="宋体" w:eastAsia="宋体" w:cs="宋体"/>
                <w:sz w:val="24"/>
                <w:szCs w:val="24"/>
              </w:rPr>
              <w:t>含说明书、出厂检验报告、转接头、间隔环、随货清单、勾型扳手。</w:t>
            </w:r>
          </w:p>
        </w:tc>
        <w:tc>
          <w:tcPr>
            <w:tcW w:w="296" w:type="pct"/>
            <w:shd w:val="clear" w:color="auto" w:fill="auto"/>
            <w:vAlign w:val="center"/>
          </w:tcPr>
          <w:p w14:paraId="21F43B09">
            <w:pPr>
              <w:ind w:firstLine="0" w:firstLineChars="0"/>
              <w:jc w:val="center"/>
              <w:rPr>
                <w:rFonts w:hint="eastAsia" w:ascii="宋体" w:hAnsi="宋体" w:eastAsia="宋体" w:cs="宋体"/>
                <w:sz w:val="24"/>
                <w:szCs w:val="24"/>
              </w:rPr>
            </w:pPr>
            <w:r>
              <w:rPr>
                <w:rFonts w:hint="eastAsia" w:ascii="宋体" w:hAnsi="宋体" w:eastAsia="宋体" w:cs="宋体"/>
                <w:b w:val="0"/>
                <w:sz w:val="24"/>
                <w:szCs w:val="24"/>
              </w:rPr>
              <w:t>台</w:t>
            </w:r>
          </w:p>
        </w:tc>
        <w:tc>
          <w:tcPr>
            <w:tcW w:w="297" w:type="pct"/>
            <w:shd w:val="clear" w:color="auto" w:fill="auto"/>
            <w:vAlign w:val="center"/>
          </w:tcPr>
          <w:p w14:paraId="683D8ACA">
            <w:pPr>
              <w:ind w:firstLine="0" w:firstLineChars="0"/>
              <w:jc w:val="center"/>
              <w:rPr>
                <w:rFonts w:hint="eastAsia" w:ascii="宋体" w:hAnsi="宋体" w:eastAsia="宋体" w:cs="宋体"/>
                <w:sz w:val="24"/>
                <w:szCs w:val="24"/>
              </w:rPr>
            </w:pPr>
            <w:r>
              <w:rPr>
                <w:rFonts w:hint="eastAsia" w:ascii="宋体" w:hAnsi="宋体" w:eastAsia="宋体" w:cs="宋体"/>
                <w:b w:val="0"/>
                <w:sz w:val="24"/>
                <w:szCs w:val="24"/>
              </w:rPr>
              <w:t>1</w:t>
            </w:r>
          </w:p>
        </w:tc>
        <w:tc>
          <w:tcPr>
            <w:tcW w:w="360" w:type="pct"/>
            <w:shd w:val="clear" w:color="auto" w:fill="auto"/>
            <w:vAlign w:val="center"/>
          </w:tcPr>
          <w:p w14:paraId="28BEC986">
            <w:pPr>
              <w:ind w:firstLine="0" w:firstLineChars="0"/>
              <w:jc w:val="center"/>
              <w:rPr>
                <w:rFonts w:hint="eastAsia" w:ascii="宋体" w:hAnsi="宋体" w:eastAsia="宋体" w:cs="宋体"/>
                <w:sz w:val="24"/>
                <w:szCs w:val="24"/>
              </w:rPr>
            </w:pPr>
            <w:r>
              <w:rPr>
                <w:rFonts w:hint="eastAsia" w:ascii="宋体" w:hAnsi="宋体" w:eastAsia="宋体" w:cs="宋体"/>
                <w:b w:val="0"/>
                <w:sz w:val="24"/>
                <w:szCs w:val="24"/>
              </w:rPr>
              <w:t>接到供货通知后15日内</w:t>
            </w:r>
          </w:p>
        </w:tc>
        <w:tc>
          <w:tcPr>
            <w:tcW w:w="413" w:type="pct"/>
            <w:shd w:val="clear" w:color="auto" w:fill="auto"/>
            <w:vAlign w:val="center"/>
          </w:tcPr>
          <w:p w14:paraId="25B7CE2E">
            <w:pPr>
              <w:ind w:firstLine="0" w:firstLineChars="0"/>
              <w:jc w:val="center"/>
              <w:rPr>
                <w:rFonts w:hint="eastAsia" w:ascii="宋体" w:hAnsi="宋体" w:eastAsia="宋体" w:cs="宋体"/>
                <w:sz w:val="24"/>
                <w:szCs w:val="24"/>
              </w:rPr>
            </w:pPr>
            <w:r>
              <w:rPr>
                <w:rFonts w:hint="eastAsia" w:ascii="宋体" w:hAnsi="宋体" w:eastAsia="宋体" w:cs="宋体"/>
                <w:b w:val="0"/>
                <w:sz w:val="24"/>
                <w:szCs w:val="24"/>
              </w:rPr>
              <w:t>3年</w:t>
            </w:r>
          </w:p>
        </w:tc>
        <w:tc>
          <w:tcPr>
            <w:tcW w:w="335" w:type="pct"/>
            <w:shd w:val="clear" w:color="auto" w:fill="auto"/>
            <w:vAlign w:val="center"/>
          </w:tcPr>
          <w:p w14:paraId="726E2A2E">
            <w:pPr>
              <w:ind w:firstLine="0" w:firstLineChars="0"/>
              <w:jc w:val="center"/>
              <w:rPr>
                <w:rFonts w:hint="eastAsia" w:ascii="宋体" w:hAnsi="宋体" w:eastAsia="宋体" w:cs="宋体"/>
                <w:sz w:val="24"/>
                <w:szCs w:val="24"/>
              </w:rPr>
            </w:pPr>
            <w:r>
              <w:rPr>
                <w:rFonts w:hint="eastAsia" w:ascii="宋体" w:hAnsi="宋体" w:eastAsia="宋体" w:cs="宋体"/>
                <w:b w:val="0"/>
                <w:sz w:val="24"/>
                <w:szCs w:val="24"/>
              </w:rPr>
              <w:t>买方指定地点</w:t>
            </w:r>
          </w:p>
        </w:tc>
        <w:tc>
          <w:tcPr>
            <w:tcW w:w="441" w:type="pct"/>
            <w:vMerge w:val="continue"/>
            <w:shd w:val="clear" w:color="auto" w:fill="auto"/>
            <w:vAlign w:val="center"/>
          </w:tcPr>
          <w:p w14:paraId="595B0EF6">
            <w:pPr>
              <w:ind w:firstLine="0" w:firstLineChars="0"/>
              <w:jc w:val="center"/>
              <w:rPr>
                <w:rFonts w:hint="eastAsia" w:ascii="宋体" w:hAnsi="宋体" w:eastAsia="宋体" w:cs="宋体"/>
                <w:b w:val="0"/>
                <w:sz w:val="24"/>
                <w:szCs w:val="24"/>
              </w:rPr>
            </w:pPr>
          </w:p>
        </w:tc>
      </w:tr>
      <w:tr w14:paraId="1CEA6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7" w:type="pct"/>
            <w:vMerge w:val="continue"/>
            <w:vAlign w:val="center"/>
          </w:tcPr>
          <w:p w14:paraId="45B34296">
            <w:pPr>
              <w:rPr>
                <w:rFonts w:hint="eastAsia" w:ascii="宋体" w:hAnsi="宋体" w:eastAsia="宋体" w:cs="宋体"/>
                <w:sz w:val="24"/>
                <w:szCs w:val="24"/>
              </w:rPr>
            </w:pPr>
          </w:p>
        </w:tc>
        <w:tc>
          <w:tcPr>
            <w:tcW w:w="618" w:type="pct"/>
            <w:shd w:val="clear" w:color="auto" w:fill="auto"/>
            <w:vAlign w:val="center"/>
          </w:tcPr>
          <w:p w14:paraId="2F006582">
            <w:pPr>
              <w:ind w:firstLine="0" w:firstLineChars="0"/>
              <w:rPr>
                <w:rFonts w:hint="eastAsia" w:ascii="宋体" w:hAnsi="宋体" w:eastAsia="宋体" w:cs="宋体"/>
                <w:sz w:val="24"/>
                <w:szCs w:val="24"/>
              </w:rPr>
            </w:pPr>
            <w:r>
              <w:rPr>
                <w:rFonts w:hint="eastAsia" w:ascii="宋体" w:hAnsi="宋体" w:eastAsia="宋体" w:cs="宋体"/>
                <w:b w:val="0"/>
                <w:sz w:val="24"/>
                <w:szCs w:val="24"/>
              </w:rPr>
              <w:t>橡胶刨片单元</w:t>
            </w:r>
          </w:p>
        </w:tc>
        <w:tc>
          <w:tcPr>
            <w:tcW w:w="1679" w:type="pct"/>
            <w:shd w:val="clear" w:color="auto" w:fill="auto"/>
            <w:vAlign w:val="center"/>
          </w:tcPr>
          <w:p w14:paraId="41458DCF">
            <w:pPr>
              <w:ind w:firstLine="0" w:firstLineChars="0"/>
              <w:jc w:val="left"/>
              <w:rPr>
                <w:rFonts w:hint="eastAsia" w:ascii="宋体" w:hAnsi="宋体" w:eastAsia="宋体" w:cs="宋体"/>
                <w:sz w:val="24"/>
                <w:szCs w:val="24"/>
              </w:rPr>
            </w:pPr>
            <w:r>
              <w:rPr>
                <w:rFonts w:hint="eastAsia" w:ascii="宋体" w:hAnsi="宋体" w:eastAsia="宋体" w:cs="宋体"/>
                <w:sz w:val="24"/>
                <w:szCs w:val="24"/>
              </w:rPr>
              <w:t>用于橡胶试品制样、切片；</w:t>
            </w:r>
            <w:r>
              <w:rPr>
                <w:rFonts w:hint="eastAsia" w:ascii="宋体" w:hAnsi="宋体" w:eastAsia="宋体" w:cs="宋体"/>
                <w:sz w:val="24"/>
                <w:szCs w:val="24"/>
              </w:rPr>
              <w:br w:type="textWrapping"/>
            </w:r>
            <w:r>
              <w:rPr>
                <w:rFonts w:hint="eastAsia" w:ascii="宋体" w:hAnsi="宋体" w:eastAsia="宋体" w:cs="宋体"/>
                <w:sz w:val="24"/>
                <w:szCs w:val="24"/>
              </w:rPr>
              <w:t>切片厚度1~16mm；</w:t>
            </w:r>
            <w:r>
              <w:rPr>
                <w:rFonts w:hint="eastAsia" w:ascii="宋体" w:hAnsi="宋体" w:eastAsia="宋体" w:cs="宋体"/>
                <w:sz w:val="24"/>
                <w:szCs w:val="24"/>
              </w:rPr>
              <w:br w:type="textWrapping"/>
            </w:r>
            <w:r>
              <w:rPr>
                <w:rFonts w:hint="eastAsia" w:ascii="宋体" w:hAnsi="宋体" w:eastAsia="宋体" w:cs="宋体"/>
                <w:sz w:val="24"/>
                <w:szCs w:val="24"/>
              </w:rPr>
              <w:t>刨片宽度40~60mm；</w:t>
            </w:r>
            <w:r>
              <w:rPr>
                <w:rFonts w:hint="eastAsia" w:ascii="宋体" w:hAnsi="宋体" w:eastAsia="宋体" w:cs="宋体"/>
                <w:sz w:val="24"/>
                <w:szCs w:val="24"/>
              </w:rPr>
              <w:br w:type="textWrapping"/>
            </w:r>
            <w:r>
              <w:rPr>
                <w:rFonts w:hint="eastAsia" w:ascii="宋体" w:hAnsi="宋体" w:eastAsia="宋体" w:cs="宋体"/>
                <w:sz w:val="24"/>
                <w:szCs w:val="24"/>
              </w:rPr>
              <w:t>刀片厚度5~7mm；</w:t>
            </w:r>
            <w:r>
              <w:rPr>
                <w:rFonts w:hint="eastAsia" w:ascii="宋体" w:hAnsi="宋体" w:eastAsia="宋体" w:cs="宋体"/>
                <w:sz w:val="24"/>
                <w:szCs w:val="24"/>
              </w:rPr>
              <w:br w:type="textWrapping"/>
            </w:r>
            <w:r>
              <w:rPr>
                <w:rFonts w:hint="eastAsia" w:ascii="宋体" w:hAnsi="宋体" w:eastAsia="宋体" w:cs="宋体"/>
                <w:sz w:val="24"/>
                <w:szCs w:val="24"/>
              </w:rPr>
              <w:t>料台宽度120~160mm；</w:t>
            </w:r>
            <w:r>
              <w:rPr>
                <w:rFonts w:hint="eastAsia" w:ascii="宋体" w:hAnsi="宋体" w:eastAsia="宋体" w:cs="宋体"/>
                <w:sz w:val="24"/>
                <w:szCs w:val="24"/>
              </w:rPr>
              <w:br w:type="textWrapping"/>
            </w:r>
            <w:r>
              <w:rPr>
                <w:rFonts w:hint="eastAsia" w:ascii="宋体" w:hAnsi="宋体" w:eastAsia="宋体" w:cs="宋体"/>
                <w:sz w:val="24"/>
                <w:szCs w:val="24"/>
              </w:rPr>
              <w:t>含主机及配套刀具、料台。</w:t>
            </w:r>
          </w:p>
        </w:tc>
        <w:tc>
          <w:tcPr>
            <w:tcW w:w="296" w:type="pct"/>
            <w:shd w:val="clear" w:color="auto" w:fill="auto"/>
            <w:vAlign w:val="center"/>
          </w:tcPr>
          <w:p w14:paraId="5EE7EB83">
            <w:pPr>
              <w:ind w:firstLine="0" w:firstLineChars="0"/>
              <w:jc w:val="center"/>
              <w:rPr>
                <w:rFonts w:hint="eastAsia" w:ascii="宋体" w:hAnsi="宋体" w:eastAsia="宋体" w:cs="宋体"/>
                <w:sz w:val="24"/>
                <w:szCs w:val="24"/>
              </w:rPr>
            </w:pPr>
            <w:r>
              <w:rPr>
                <w:rFonts w:hint="eastAsia" w:ascii="宋体" w:hAnsi="宋体" w:eastAsia="宋体" w:cs="宋体"/>
                <w:b w:val="0"/>
                <w:sz w:val="24"/>
                <w:szCs w:val="24"/>
              </w:rPr>
              <w:t>台</w:t>
            </w:r>
          </w:p>
        </w:tc>
        <w:tc>
          <w:tcPr>
            <w:tcW w:w="297" w:type="pct"/>
            <w:shd w:val="clear" w:color="auto" w:fill="auto"/>
            <w:vAlign w:val="center"/>
          </w:tcPr>
          <w:p w14:paraId="3174C558">
            <w:pPr>
              <w:ind w:firstLine="0" w:firstLineChars="0"/>
              <w:jc w:val="center"/>
              <w:rPr>
                <w:rFonts w:hint="eastAsia" w:ascii="宋体" w:hAnsi="宋体" w:eastAsia="宋体" w:cs="宋体"/>
                <w:sz w:val="24"/>
                <w:szCs w:val="24"/>
              </w:rPr>
            </w:pPr>
            <w:r>
              <w:rPr>
                <w:rFonts w:hint="eastAsia" w:ascii="宋体" w:hAnsi="宋体" w:eastAsia="宋体" w:cs="宋体"/>
                <w:b w:val="0"/>
                <w:sz w:val="24"/>
                <w:szCs w:val="24"/>
              </w:rPr>
              <w:t>1</w:t>
            </w:r>
          </w:p>
        </w:tc>
        <w:tc>
          <w:tcPr>
            <w:tcW w:w="360" w:type="pct"/>
            <w:shd w:val="clear" w:color="auto" w:fill="auto"/>
            <w:vAlign w:val="center"/>
          </w:tcPr>
          <w:p w14:paraId="36223368">
            <w:pPr>
              <w:ind w:firstLine="0" w:firstLineChars="0"/>
              <w:jc w:val="center"/>
              <w:rPr>
                <w:rFonts w:hint="eastAsia" w:ascii="宋体" w:hAnsi="宋体" w:eastAsia="宋体" w:cs="宋体"/>
                <w:sz w:val="24"/>
                <w:szCs w:val="24"/>
              </w:rPr>
            </w:pPr>
            <w:r>
              <w:rPr>
                <w:rFonts w:hint="eastAsia" w:ascii="宋体" w:hAnsi="宋体" w:eastAsia="宋体" w:cs="宋体"/>
                <w:b w:val="0"/>
                <w:sz w:val="24"/>
                <w:szCs w:val="24"/>
              </w:rPr>
              <w:t>接到供货通知后15日内</w:t>
            </w:r>
          </w:p>
        </w:tc>
        <w:tc>
          <w:tcPr>
            <w:tcW w:w="413" w:type="pct"/>
            <w:shd w:val="clear" w:color="auto" w:fill="auto"/>
            <w:vAlign w:val="center"/>
          </w:tcPr>
          <w:p w14:paraId="3931BD04">
            <w:pPr>
              <w:ind w:firstLine="0" w:firstLineChars="0"/>
              <w:jc w:val="center"/>
              <w:rPr>
                <w:rFonts w:hint="eastAsia" w:ascii="宋体" w:hAnsi="宋体" w:eastAsia="宋体" w:cs="宋体"/>
                <w:sz w:val="24"/>
                <w:szCs w:val="24"/>
              </w:rPr>
            </w:pPr>
            <w:r>
              <w:rPr>
                <w:rFonts w:hint="eastAsia" w:ascii="宋体" w:hAnsi="宋体" w:eastAsia="宋体" w:cs="宋体"/>
                <w:b w:val="0"/>
                <w:sz w:val="24"/>
                <w:szCs w:val="24"/>
              </w:rPr>
              <w:t>3年</w:t>
            </w:r>
          </w:p>
        </w:tc>
        <w:tc>
          <w:tcPr>
            <w:tcW w:w="335" w:type="pct"/>
            <w:shd w:val="clear" w:color="auto" w:fill="auto"/>
            <w:vAlign w:val="center"/>
          </w:tcPr>
          <w:p w14:paraId="26291887">
            <w:pPr>
              <w:ind w:firstLine="0" w:firstLineChars="0"/>
              <w:jc w:val="center"/>
              <w:rPr>
                <w:rFonts w:hint="eastAsia" w:ascii="宋体" w:hAnsi="宋体" w:eastAsia="宋体" w:cs="宋体"/>
                <w:sz w:val="24"/>
                <w:szCs w:val="24"/>
              </w:rPr>
            </w:pPr>
            <w:r>
              <w:rPr>
                <w:rFonts w:hint="eastAsia" w:ascii="宋体" w:hAnsi="宋体" w:eastAsia="宋体" w:cs="宋体"/>
                <w:b w:val="0"/>
                <w:sz w:val="24"/>
                <w:szCs w:val="24"/>
              </w:rPr>
              <w:t>买方指定地点</w:t>
            </w:r>
          </w:p>
        </w:tc>
        <w:tc>
          <w:tcPr>
            <w:tcW w:w="441" w:type="pct"/>
            <w:vMerge w:val="continue"/>
            <w:shd w:val="clear" w:color="auto" w:fill="auto"/>
            <w:vAlign w:val="center"/>
          </w:tcPr>
          <w:p w14:paraId="276A6213">
            <w:pPr>
              <w:ind w:firstLine="0" w:firstLineChars="0"/>
              <w:jc w:val="center"/>
              <w:rPr>
                <w:rFonts w:hint="eastAsia" w:ascii="宋体" w:hAnsi="宋体" w:eastAsia="宋体" w:cs="宋体"/>
                <w:b w:val="0"/>
                <w:sz w:val="24"/>
                <w:szCs w:val="24"/>
              </w:rPr>
            </w:pPr>
          </w:p>
        </w:tc>
      </w:tr>
      <w:tr w14:paraId="2C4EC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7" w:type="pct"/>
            <w:vMerge w:val="continue"/>
            <w:vAlign w:val="center"/>
          </w:tcPr>
          <w:p w14:paraId="1C9D5533">
            <w:pPr>
              <w:rPr>
                <w:rFonts w:hint="eastAsia" w:ascii="宋体" w:hAnsi="宋体" w:eastAsia="宋体" w:cs="宋体"/>
                <w:sz w:val="24"/>
                <w:szCs w:val="24"/>
              </w:rPr>
            </w:pPr>
          </w:p>
        </w:tc>
        <w:tc>
          <w:tcPr>
            <w:tcW w:w="618" w:type="pct"/>
            <w:shd w:val="clear" w:color="auto" w:fill="auto"/>
            <w:vAlign w:val="center"/>
          </w:tcPr>
          <w:p w14:paraId="18FF1520">
            <w:pPr>
              <w:ind w:firstLine="0" w:firstLineChars="0"/>
              <w:rPr>
                <w:rFonts w:hint="eastAsia" w:ascii="宋体" w:hAnsi="宋体" w:eastAsia="宋体" w:cs="宋体"/>
                <w:sz w:val="24"/>
                <w:szCs w:val="24"/>
              </w:rPr>
            </w:pPr>
            <w:r>
              <w:rPr>
                <w:rFonts w:hint="eastAsia" w:ascii="宋体" w:hAnsi="宋体" w:eastAsia="宋体" w:cs="宋体"/>
                <w:b w:val="0"/>
                <w:sz w:val="24"/>
                <w:szCs w:val="24"/>
              </w:rPr>
              <w:t>厚度检测单元</w:t>
            </w:r>
          </w:p>
        </w:tc>
        <w:tc>
          <w:tcPr>
            <w:tcW w:w="1679" w:type="pct"/>
            <w:shd w:val="clear" w:color="auto" w:fill="auto"/>
            <w:vAlign w:val="center"/>
          </w:tcPr>
          <w:p w14:paraId="3A2E4E90">
            <w:pPr>
              <w:ind w:firstLine="0" w:firstLineChars="0"/>
              <w:jc w:val="left"/>
              <w:rPr>
                <w:rFonts w:hint="eastAsia" w:ascii="宋体" w:hAnsi="宋体" w:eastAsia="宋体" w:cs="宋体"/>
                <w:sz w:val="24"/>
                <w:szCs w:val="24"/>
              </w:rPr>
            </w:pPr>
            <w:r>
              <w:rPr>
                <w:rFonts w:hint="eastAsia" w:ascii="宋体" w:hAnsi="宋体" w:eastAsia="宋体" w:cs="宋体"/>
                <w:sz w:val="24"/>
                <w:szCs w:val="24"/>
              </w:rPr>
              <w:t>用于测量橡胶试品厚度；</w:t>
            </w:r>
            <w:r>
              <w:rPr>
                <w:rFonts w:hint="eastAsia" w:ascii="宋体" w:hAnsi="宋体" w:eastAsia="宋体" w:cs="宋体"/>
                <w:sz w:val="24"/>
                <w:szCs w:val="24"/>
              </w:rPr>
              <w:br w:type="textWrapping"/>
            </w:r>
            <w:r>
              <w:rPr>
                <w:rFonts w:hint="eastAsia" w:ascii="宋体" w:hAnsi="宋体" w:eastAsia="宋体" w:cs="宋体"/>
                <w:sz w:val="24"/>
                <w:szCs w:val="24"/>
              </w:rPr>
              <w:t>测量范围0~10mm；</w:t>
            </w:r>
            <w:r>
              <w:rPr>
                <w:rFonts w:hint="eastAsia" w:ascii="宋体" w:hAnsi="宋体" w:eastAsia="宋体" w:cs="宋体"/>
                <w:sz w:val="24"/>
                <w:szCs w:val="24"/>
              </w:rPr>
              <w:br w:type="textWrapping"/>
            </w:r>
            <w:r>
              <w:rPr>
                <w:rFonts w:hint="eastAsia" w:ascii="宋体" w:hAnsi="宋体" w:eastAsia="宋体" w:cs="宋体"/>
                <w:sz w:val="24"/>
                <w:szCs w:val="24"/>
              </w:rPr>
              <w:t>分度值≤0.01mm；</w:t>
            </w:r>
            <w:r>
              <w:rPr>
                <w:rFonts w:hint="eastAsia" w:ascii="宋体" w:hAnsi="宋体" w:eastAsia="宋体" w:cs="宋体"/>
                <w:sz w:val="24"/>
                <w:szCs w:val="24"/>
              </w:rPr>
              <w:br w:type="textWrapping"/>
            </w:r>
            <w:r>
              <w:rPr>
                <w:rFonts w:hint="eastAsia" w:ascii="宋体" w:hAnsi="宋体" w:eastAsia="宋体" w:cs="宋体"/>
                <w:sz w:val="24"/>
                <w:szCs w:val="24"/>
              </w:rPr>
              <w:t>施加压力20(±2)kPa；</w:t>
            </w:r>
            <w:r>
              <w:rPr>
                <w:rFonts w:hint="eastAsia" w:ascii="宋体" w:hAnsi="宋体" w:eastAsia="宋体" w:cs="宋体"/>
                <w:sz w:val="24"/>
                <w:szCs w:val="24"/>
              </w:rPr>
              <w:br w:type="textWrapping"/>
            </w:r>
            <w:r>
              <w:rPr>
                <w:rFonts w:hint="eastAsia" w:ascii="宋体" w:hAnsi="宋体" w:eastAsia="宋体" w:cs="宋体"/>
                <w:sz w:val="24"/>
                <w:szCs w:val="24"/>
              </w:rPr>
              <w:t>测足尺寸Ø6、10可选；</w:t>
            </w:r>
            <w:r>
              <w:rPr>
                <w:rFonts w:hint="eastAsia" w:ascii="宋体" w:hAnsi="宋体" w:eastAsia="宋体" w:cs="宋体"/>
                <w:sz w:val="24"/>
                <w:szCs w:val="24"/>
              </w:rPr>
              <w:br w:type="textWrapping"/>
            </w:r>
            <w:r>
              <w:rPr>
                <w:rFonts w:hint="eastAsia" w:ascii="宋体" w:hAnsi="宋体" w:eastAsia="宋体" w:cs="宋体"/>
                <w:sz w:val="24"/>
                <w:szCs w:val="24"/>
              </w:rPr>
              <w:t>含主机及测足。</w:t>
            </w:r>
          </w:p>
        </w:tc>
        <w:tc>
          <w:tcPr>
            <w:tcW w:w="296" w:type="pct"/>
            <w:vAlign w:val="center"/>
          </w:tcPr>
          <w:p w14:paraId="1A40D8C2">
            <w:pPr>
              <w:ind w:firstLine="0" w:firstLineChars="0"/>
              <w:jc w:val="center"/>
              <w:rPr>
                <w:rFonts w:hint="eastAsia" w:ascii="宋体" w:hAnsi="宋体" w:eastAsia="宋体" w:cs="宋体"/>
                <w:sz w:val="24"/>
                <w:szCs w:val="24"/>
              </w:rPr>
            </w:pPr>
            <w:r>
              <w:rPr>
                <w:rFonts w:hint="eastAsia" w:ascii="宋体" w:hAnsi="宋体" w:eastAsia="宋体" w:cs="宋体"/>
                <w:b w:val="0"/>
                <w:sz w:val="24"/>
                <w:szCs w:val="24"/>
              </w:rPr>
              <w:t>台</w:t>
            </w:r>
          </w:p>
        </w:tc>
        <w:tc>
          <w:tcPr>
            <w:tcW w:w="297" w:type="pct"/>
            <w:vAlign w:val="center"/>
          </w:tcPr>
          <w:p w14:paraId="5AEFE1E7">
            <w:pPr>
              <w:ind w:firstLine="0" w:firstLineChars="0"/>
              <w:jc w:val="center"/>
              <w:rPr>
                <w:rFonts w:hint="eastAsia" w:ascii="宋体" w:hAnsi="宋体" w:eastAsia="宋体" w:cs="宋体"/>
                <w:sz w:val="24"/>
                <w:szCs w:val="24"/>
              </w:rPr>
            </w:pPr>
            <w:r>
              <w:rPr>
                <w:rFonts w:hint="eastAsia" w:ascii="宋体" w:hAnsi="宋体" w:eastAsia="宋体" w:cs="宋体"/>
                <w:b w:val="0"/>
                <w:sz w:val="24"/>
                <w:szCs w:val="24"/>
              </w:rPr>
              <w:t>1</w:t>
            </w:r>
          </w:p>
        </w:tc>
        <w:tc>
          <w:tcPr>
            <w:tcW w:w="360" w:type="pct"/>
            <w:vAlign w:val="center"/>
          </w:tcPr>
          <w:p w14:paraId="503379C3">
            <w:pPr>
              <w:ind w:firstLine="0" w:firstLineChars="0"/>
              <w:jc w:val="center"/>
              <w:rPr>
                <w:rFonts w:hint="eastAsia" w:ascii="宋体" w:hAnsi="宋体" w:eastAsia="宋体" w:cs="宋体"/>
                <w:sz w:val="24"/>
                <w:szCs w:val="24"/>
              </w:rPr>
            </w:pPr>
            <w:r>
              <w:rPr>
                <w:rFonts w:hint="eastAsia" w:ascii="宋体" w:hAnsi="宋体" w:eastAsia="宋体" w:cs="宋体"/>
                <w:b w:val="0"/>
                <w:sz w:val="24"/>
                <w:szCs w:val="24"/>
              </w:rPr>
              <w:t>接到供货通知后15日内</w:t>
            </w:r>
          </w:p>
        </w:tc>
        <w:tc>
          <w:tcPr>
            <w:tcW w:w="413" w:type="pct"/>
            <w:vAlign w:val="center"/>
          </w:tcPr>
          <w:p w14:paraId="489B3AA7">
            <w:pPr>
              <w:ind w:firstLine="0" w:firstLineChars="0"/>
              <w:jc w:val="center"/>
              <w:rPr>
                <w:rFonts w:hint="eastAsia" w:ascii="宋体" w:hAnsi="宋体" w:eastAsia="宋体" w:cs="宋体"/>
                <w:sz w:val="24"/>
                <w:szCs w:val="24"/>
              </w:rPr>
            </w:pPr>
            <w:r>
              <w:rPr>
                <w:rFonts w:hint="eastAsia" w:ascii="宋体" w:hAnsi="宋体" w:eastAsia="宋体" w:cs="宋体"/>
                <w:b w:val="0"/>
                <w:sz w:val="24"/>
                <w:szCs w:val="24"/>
              </w:rPr>
              <w:t>3年</w:t>
            </w:r>
          </w:p>
        </w:tc>
        <w:tc>
          <w:tcPr>
            <w:tcW w:w="335" w:type="pct"/>
            <w:vAlign w:val="center"/>
          </w:tcPr>
          <w:p w14:paraId="0A1C18C8">
            <w:pPr>
              <w:ind w:firstLine="0" w:firstLineChars="0"/>
              <w:jc w:val="center"/>
              <w:rPr>
                <w:rFonts w:hint="eastAsia" w:ascii="宋体" w:hAnsi="宋体" w:eastAsia="宋体" w:cs="宋体"/>
                <w:sz w:val="24"/>
                <w:szCs w:val="24"/>
              </w:rPr>
            </w:pPr>
            <w:r>
              <w:rPr>
                <w:rFonts w:hint="eastAsia" w:ascii="宋体" w:hAnsi="宋体" w:eastAsia="宋体" w:cs="宋体"/>
                <w:b w:val="0"/>
                <w:sz w:val="24"/>
                <w:szCs w:val="24"/>
              </w:rPr>
              <w:t>买方指定地点</w:t>
            </w:r>
          </w:p>
        </w:tc>
        <w:tc>
          <w:tcPr>
            <w:tcW w:w="441" w:type="pct"/>
            <w:vMerge w:val="continue"/>
            <w:vAlign w:val="center"/>
          </w:tcPr>
          <w:p w14:paraId="4980F73B">
            <w:pPr>
              <w:ind w:firstLine="0" w:firstLineChars="0"/>
              <w:jc w:val="center"/>
              <w:rPr>
                <w:rFonts w:hint="eastAsia" w:ascii="宋体" w:hAnsi="宋体" w:eastAsia="宋体" w:cs="宋体"/>
                <w:b w:val="0"/>
                <w:sz w:val="24"/>
                <w:szCs w:val="24"/>
              </w:rPr>
            </w:pPr>
          </w:p>
        </w:tc>
      </w:tr>
    </w:tbl>
    <w:p w14:paraId="200B0481">
      <w:pPr>
        <w:keepNext w:val="0"/>
        <w:keepLines w:val="0"/>
        <w:pageBreakBefore w:val="0"/>
        <w:widowControl w:val="0"/>
        <w:shd w:val="clear"/>
        <w:kinsoku/>
        <w:wordWrap/>
        <w:overflowPunct/>
        <w:topLinePunct w:val="0"/>
        <w:bidi w:val="0"/>
        <w:adjustRightInd w:val="0"/>
        <w:snapToGrid w:val="0"/>
        <w:spacing w:after="0" w:line="400" w:lineRule="exact"/>
        <w:jc w:val="both"/>
        <w:textAlignment w:val="auto"/>
        <w:rPr>
          <w:rFonts w:hint="eastAsia" w:ascii="宋体" w:hAnsi="宋体" w:eastAsia="宋体" w:cs="宋体"/>
          <w:color w:val="auto"/>
          <w:kern w:val="2"/>
          <w:sz w:val="21"/>
          <w:szCs w:val="21"/>
          <w:highlight w:val="none"/>
          <w:lang w:eastAsia="zh-CN" w:bidi="ar-SA"/>
        </w:rPr>
      </w:pPr>
      <w:r>
        <w:rPr>
          <w:rFonts w:hint="eastAsia" w:ascii="宋体" w:hAnsi="宋体" w:eastAsia="宋体" w:cs="宋体"/>
          <w:color w:val="auto"/>
          <w:kern w:val="2"/>
          <w:sz w:val="21"/>
          <w:szCs w:val="21"/>
          <w:highlight w:val="none"/>
          <w:lang w:eastAsia="zh-CN" w:bidi="ar-SA"/>
        </w:rPr>
        <w:t>具体供货不局限于上述产品。应包括上述产品相关配件，类似升级产品。</w:t>
      </w:r>
    </w:p>
    <w:p w14:paraId="15482D4E">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备注：1.取得《国家电网有限公司集中规模招标采购供应商资质能力核实证明》</w:t>
      </w:r>
      <w:r>
        <w:rPr>
          <w:rFonts w:hint="eastAsia" w:ascii="宋体" w:hAnsi="宋体" w:eastAsia="宋体" w:cs="宋体"/>
          <w:color w:val="auto"/>
          <w:sz w:val="21"/>
          <w:szCs w:val="21"/>
          <w:highlight w:val="none"/>
          <w:lang w:eastAsia="zh-CN"/>
        </w:rPr>
        <w:t>或《国网智能科技股份有限公司集中规模招标采购供应商资质能力核实证明》</w:t>
      </w:r>
      <w:r>
        <w:rPr>
          <w:rFonts w:hint="eastAsia" w:ascii="宋体" w:hAnsi="宋体" w:eastAsia="宋体" w:cs="宋体"/>
          <w:color w:val="auto"/>
          <w:sz w:val="21"/>
          <w:szCs w:val="21"/>
          <w:highlight w:val="none"/>
        </w:rPr>
        <w:t>（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53358E66">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2.投标文件中提供的证明材料复印件应复印清晰、可辨认且不得遮盖、涂抹，否则视为无效。</w:t>
      </w:r>
    </w:p>
    <w:p w14:paraId="0A35CE7D">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合同金额以所提供的发票及查验截图为准，业绩发票影印件后须附通过国家税务总局全国增值税发票查验平台（网址：https://inv-veri.chinatax.gov.cn/）查验的发票结果截图，“一发票一截图”，业绩认定时间以合同签订时间为准，合同签订时间不得晚于项目“专用业绩要求”中要求的时间。未提供发票或未提供对应发票查验结果截图的或合同签订时间晚于项目“专用业绩要求”中要求的时间的业绩不予认可。所有业绩支撑证明材料内容须保证清晰、可辨认且不得遮盖、涂抹。</w:t>
      </w:r>
    </w:p>
    <w:sectPr>
      <w:footerReference r:id="rId4" w:type="default"/>
      <w:pgSz w:w="16838" w:h="11906" w:orient="landscape"/>
      <w:pgMar w:top="1134" w:right="1440" w:bottom="1134" w:left="1440" w:header="851" w:footer="992"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JhengHe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F4FE1">
    <w:pPr>
      <w:pStyle w:val="8"/>
      <w:spacing w:beforeLines="0" w:afterLines="0"/>
      <w:jc w:val="center"/>
      <w:rPr>
        <w:rFonts w:hint="eastAsia" w:eastAsia="等线"/>
        <w:sz w:val="18"/>
        <w:szCs w:val="18"/>
      </w:rPr>
    </w:pPr>
    <w:r>
      <w:rPr>
        <w:rFonts w:hint="default"/>
        <w:sz w:val="18"/>
        <w:szCs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wps:spPr>
                    <wps:txbx>
                      <w:txbxContent>
                        <w:p w14:paraId="7DA4308A">
                          <w:pPr>
                            <w:pStyle w:val="8"/>
                            <w:spacing w:beforeLines="0" w:afterLines="0"/>
                            <w:rPr>
                              <w:rFonts w:hint="default" w:eastAsia="宋体"/>
                              <w:sz w:val="18"/>
                              <w:szCs w:val="18"/>
                            </w:rPr>
                          </w:pPr>
                          <w:r>
                            <w:rPr>
                              <w:rFonts w:hint="eastAsia" w:eastAsia="宋体"/>
                              <w:sz w:val="18"/>
                              <w:szCs w:val="18"/>
                            </w:rPr>
                            <w:fldChar w:fldCharType="begin"/>
                          </w:r>
                          <w:r>
                            <w:rPr>
                              <w:rFonts w:hint="eastAsia" w:eastAsia="宋体"/>
                              <w:sz w:val="18"/>
                              <w:szCs w:val="18"/>
                            </w:rPr>
                            <w:instrText xml:space="preserve"> PAGE  \* MERGEFORMAT </w:instrText>
                          </w:r>
                          <w:r>
                            <w:rPr>
                              <w:rFonts w:hint="eastAsia" w:eastAsia="宋体"/>
                              <w:sz w:val="18"/>
                              <w:szCs w:val="18"/>
                            </w:rPr>
                            <w:fldChar w:fldCharType="separate"/>
                          </w:r>
                          <w:r>
                            <w:rPr>
                              <w:rFonts w:hint="eastAsia" w:eastAsia="宋体"/>
                              <w:sz w:val="18"/>
                              <w:szCs w:val="18"/>
                            </w:rPr>
                            <w:t>6</w:t>
                          </w:r>
                          <w:r>
                            <w:rPr>
                              <w:rFonts w:hint="eastAsia" w:eastAsia="宋体"/>
                              <w:sz w:val="18"/>
                              <w:szCs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L3UTQAAAAAgEAAA8AAAAAAAAAAQAgAAAAIgAAAGRycy9kb3du&#10;cmV2LnhtbFBLAQIUABQAAAAIAIdO4kDXOMk/zgEAAJYDAAAOAAAAAAAAAAEAIAAAAB8BAABkcnMv&#10;ZTJvRG9jLnhtbFBLBQYAAAAABgAGAFkBAABfBQAAAAA=&#10;">
              <v:fill on="f" focussize="0,0"/>
              <v:stroke on="f"/>
              <v:imagedata o:title=""/>
              <o:lock v:ext="edit" aspectratio="f"/>
              <v:textbox inset="0mm,0mm,0mm,0mm" style="mso-fit-shape-to-text:t;">
                <w:txbxContent>
                  <w:p w14:paraId="7DA4308A">
                    <w:pPr>
                      <w:pStyle w:val="8"/>
                      <w:spacing w:beforeLines="0" w:afterLines="0"/>
                      <w:rPr>
                        <w:rFonts w:hint="default" w:eastAsia="宋体"/>
                        <w:sz w:val="18"/>
                        <w:szCs w:val="18"/>
                      </w:rPr>
                    </w:pPr>
                    <w:r>
                      <w:rPr>
                        <w:rFonts w:hint="eastAsia" w:eastAsia="宋体"/>
                        <w:sz w:val="18"/>
                        <w:szCs w:val="18"/>
                      </w:rPr>
                      <w:fldChar w:fldCharType="begin"/>
                    </w:r>
                    <w:r>
                      <w:rPr>
                        <w:rFonts w:hint="eastAsia" w:eastAsia="宋体"/>
                        <w:sz w:val="18"/>
                        <w:szCs w:val="18"/>
                      </w:rPr>
                      <w:instrText xml:space="preserve"> PAGE  \* MERGEFORMAT </w:instrText>
                    </w:r>
                    <w:r>
                      <w:rPr>
                        <w:rFonts w:hint="eastAsia" w:eastAsia="宋体"/>
                        <w:sz w:val="18"/>
                        <w:szCs w:val="18"/>
                      </w:rPr>
                      <w:fldChar w:fldCharType="separate"/>
                    </w:r>
                    <w:r>
                      <w:rPr>
                        <w:rFonts w:hint="eastAsia" w:eastAsia="宋体"/>
                        <w:sz w:val="18"/>
                        <w:szCs w:val="18"/>
                      </w:rPr>
                      <w:t>6</w:t>
                    </w:r>
                    <w:r>
                      <w:rPr>
                        <w:rFonts w:hint="eastAsia" w:eastAsia="宋体"/>
                        <w:sz w:val="18"/>
                        <w:szCs w:val="18"/>
                      </w:rPr>
                      <w:fldChar w:fldCharType="end"/>
                    </w:r>
                  </w:p>
                </w:txbxContent>
              </v:textbox>
            </v:shape>
          </w:pict>
        </mc:Fallback>
      </mc:AlternateContent>
    </w:r>
    <w:r>
      <w:rPr>
        <w:rFonts w:hint="eastAsia" w:eastAsia="等线"/>
        <w:sz w:val="18"/>
        <w:szCs w:val="18"/>
      </w:rPr>
      <w:t xml:space="preserve">     </w:t>
    </w:r>
  </w:p>
  <w:p w14:paraId="4C1BA968">
    <w:pPr>
      <w:pStyle w:val="8"/>
      <w:spacing w:beforeLines="0" w:afterLines="0"/>
      <w:rPr>
        <w:rFonts w:hint="default"/>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2"/>
  <w:embedSystemFonts/>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4B3000"/>
    <w:rsid w:val="00771B68"/>
    <w:rsid w:val="02FB6D7F"/>
    <w:rsid w:val="07AF45F8"/>
    <w:rsid w:val="0DED6017"/>
    <w:rsid w:val="1E71154D"/>
    <w:rsid w:val="1F4B3000"/>
    <w:rsid w:val="247A4BEB"/>
    <w:rsid w:val="26367679"/>
    <w:rsid w:val="2A465B0E"/>
    <w:rsid w:val="37DC3A83"/>
    <w:rsid w:val="39333B77"/>
    <w:rsid w:val="4277023E"/>
    <w:rsid w:val="48966F1D"/>
    <w:rsid w:val="4A5767AB"/>
    <w:rsid w:val="51D14780"/>
    <w:rsid w:val="525E5C4F"/>
    <w:rsid w:val="55AA3239"/>
    <w:rsid w:val="5BE36C55"/>
    <w:rsid w:val="5E2F405E"/>
    <w:rsid w:val="60601D56"/>
    <w:rsid w:val="629E5F73"/>
    <w:rsid w:val="73450FE4"/>
    <w:rsid w:val="77A61258"/>
    <w:rsid w:val="7C1E1DB3"/>
    <w:rsid w:val="7E790C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spacing w:beforeLines="0" w:afterLines="0"/>
      <w:jc w:val="both"/>
    </w:pPr>
    <w:rPr>
      <w:rFonts w:hint="eastAsia" w:ascii="等线" w:hAnsi="等线" w:eastAsia="等线" w:cs="Times New Roman"/>
      <w:kern w:val="2"/>
      <w:sz w:val="21"/>
      <w:szCs w:val="22"/>
      <w:lang w:val="en-US" w:eastAsia="zh-CN" w:bidi="ar-SA"/>
    </w:rPr>
  </w:style>
  <w:style w:type="paragraph" w:styleId="7">
    <w:name w:val="heading 2"/>
    <w:basedOn w:val="1"/>
    <w:next w:val="1"/>
    <w:unhideWhenUsed/>
    <w:qFormat/>
    <w:uiPriority w:val="0"/>
    <w:pPr>
      <w:autoSpaceDE w:val="0"/>
      <w:autoSpaceDN w:val="0"/>
      <w:spacing w:beforeLines="0" w:afterLines="0"/>
      <w:ind w:left="801" w:hanging="401"/>
      <w:jc w:val="left"/>
      <w:outlineLvl w:val="1"/>
    </w:pPr>
    <w:rPr>
      <w:rFonts w:hint="eastAsia" w:ascii="Microsoft JhengHei" w:hAnsi="Microsoft JhengHei" w:eastAsia="Microsoft JhengHei" w:cs="Microsoft JhengHei"/>
      <w:b/>
      <w:sz w:val="32"/>
      <w:szCs w:val="32"/>
      <w:lang w:val="zh-CN"/>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5"/>
    <w:qFormat/>
    <w:uiPriority w:val="0"/>
    <w:pPr>
      <w:ind w:left="0" w:leftChars="0" w:firstLine="420"/>
    </w:pPr>
    <w:rPr>
      <w:rFonts w:ascii="Times New Roman" w:hAnsi="Times New Roman"/>
      <w:szCs w:val="24"/>
    </w:rPr>
  </w:style>
  <w:style w:type="paragraph" w:styleId="3">
    <w:name w:val="Body Text Indent"/>
    <w:basedOn w:val="1"/>
    <w:next w:val="4"/>
    <w:unhideWhenUsed/>
    <w:qFormat/>
    <w:uiPriority w:val="0"/>
    <w:pPr>
      <w:spacing w:after="120"/>
      <w:ind w:left="420" w:leftChars="200"/>
    </w:pPr>
  </w:style>
  <w:style w:type="paragraph" w:styleId="4">
    <w:name w:val="envelope return"/>
    <w:basedOn w:val="1"/>
    <w:qFormat/>
    <w:uiPriority w:val="99"/>
    <w:pPr>
      <w:snapToGrid w:val="0"/>
    </w:pPr>
    <w:rPr>
      <w:rFonts w:ascii="Arial" w:hAnsi="Arial" w:cs="Arial"/>
      <w:szCs w:val="24"/>
    </w:rPr>
  </w:style>
  <w:style w:type="paragraph" w:customStyle="1" w:styleId="5">
    <w:name w:val="表格文字"/>
    <w:basedOn w:val="6"/>
    <w:next w:val="1"/>
    <w:qFormat/>
    <w:uiPriority w:val="0"/>
    <w:pPr>
      <w:ind w:firstLine="0" w:firstLineChars="0"/>
      <w:jc w:val="center"/>
    </w:pPr>
    <w:rPr>
      <w:szCs w:val="20"/>
    </w:rPr>
  </w:style>
  <w:style w:type="paragraph" w:styleId="6">
    <w:name w:val="List"/>
    <w:basedOn w:val="1"/>
    <w:qFormat/>
    <w:uiPriority w:val="0"/>
    <w:pPr>
      <w:ind w:left="200" w:hanging="200" w:hangingChars="200"/>
      <w:contextualSpacing/>
    </w:pPr>
  </w:style>
  <w:style w:type="paragraph" w:styleId="8">
    <w:name w:val="footer"/>
    <w:basedOn w:val="1"/>
    <w:unhideWhenUsed/>
    <w:qFormat/>
    <w:uiPriority w:val="99"/>
    <w:pPr>
      <w:tabs>
        <w:tab w:val="center" w:pos="4153"/>
        <w:tab w:val="right" w:pos="8306"/>
      </w:tabs>
      <w:snapToGrid w:val="0"/>
      <w:spacing w:beforeLines="0" w:afterLines="0"/>
      <w:jc w:val="left"/>
    </w:pPr>
    <w:rPr>
      <w:rFonts w:hint="eastAsia"/>
      <w:sz w:val="18"/>
      <w:szCs w:val="18"/>
    </w:rPr>
  </w:style>
  <w:style w:type="paragraph" w:customStyle="1" w:styleId="11">
    <w:name w:val="正文文本2"/>
    <w:basedOn w:val="1"/>
    <w:unhideWhenUsed/>
    <w:qFormat/>
    <w:uiPriority w:val="0"/>
    <w:pPr>
      <w:autoSpaceDE w:val="0"/>
      <w:autoSpaceDN w:val="0"/>
      <w:spacing w:beforeLines="0" w:afterLines="0"/>
      <w:jc w:val="left"/>
    </w:pPr>
    <w:rPr>
      <w:rFonts w:hint="eastAsia" w:ascii="宋体" w:hAnsi="宋体" w:eastAsia="宋体"/>
      <w:sz w:val="20"/>
      <w:szCs w:val="21"/>
      <w:lang w:val="zh-CN"/>
    </w:rPr>
  </w:style>
  <w:style w:type="paragraph" w:customStyle="1" w:styleId="12">
    <w:name w:val="Normal_1"/>
    <w:autoRedefine/>
    <w:qFormat/>
    <w:uiPriority w:val="0"/>
    <w:pPr>
      <w:widowControl w:val="0"/>
      <w:jc w:val="both"/>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6214</Words>
  <Characters>7165</Characters>
  <Lines>0</Lines>
  <Paragraphs>0</Paragraphs>
  <TotalTime>0</TotalTime>
  <ScaleCrop>false</ScaleCrop>
  <LinksUpToDate>false</LinksUpToDate>
  <CharactersWithSpaces>7186</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2026-06-12T06:39:00Z</dcterms:created>
  <dc:creator>北辰</dc:creator>
  <cp:lastModifiedBy>北辰</cp:lastModifiedBy>
  <dcterms:modified xsi:type="dcterms:W3CDTF">2026-10-20T11:54:31Z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39B085A9EFEE4A77B5C86FD0F25F73CD_11</vt:lpwstr>
  </property>
  <property fmtid="{D5CDD505-2E9C-101B-9397-08002B2CF9AE}" pid="4" name="KSOTemplateDocerSaveRecord">
    <vt:lpwstr>eyJoZGlkIjoiMjRjMDA5MjFhOTA3N2ZlYmNkNDBhNWFlYzc5N2FmNzIiLCJ1c2VySWQiOiIyOTA1NjMzODEifQ==</vt:lpwstr>
  </property>
</Properties>
</file>