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BC0BD7">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eastAsia"/>
          <w:color w:val="auto"/>
          <w:highlight w:val="none"/>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1789"/>
        <w:gridCol w:w="4862"/>
        <w:gridCol w:w="859"/>
        <w:gridCol w:w="862"/>
        <w:gridCol w:w="1043"/>
        <w:gridCol w:w="1196"/>
        <w:gridCol w:w="970"/>
        <w:gridCol w:w="971"/>
      </w:tblGrid>
      <w:tr w14:paraId="24464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blHeader/>
          <w:jc w:val="center"/>
        </w:trPr>
        <w:tc>
          <w:tcPr>
            <w:tcW w:w="569" w:type="pct"/>
            <w:vAlign w:val="center"/>
          </w:tcPr>
          <w:p w14:paraId="0E062266">
            <w:pPr>
              <w:widowControl/>
              <w:snapToGrid w:val="0"/>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tc>
        <w:tc>
          <w:tcPr>
            <w:tcW w:w="631" w:type="pct"/>
            <w:shd w:val="clear" w:color="auto" w:fill="auto"/>
            <w:vAlign w:val="center"/>
          </w:tcPr>
          <w:p w14:paraId="2AD89BDC">
            <w:pPr>
              <w:widowControl/>
              <w:snapToGrid w:val="0"/>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物资名称</w:t>
            </w:r>
          </w:p>
        </w:tc>
        <w:tc>
          <w:tcPr>
            <w:tcW w:w="1715" w:type="pct"/>
            <w:shd w:val="clear" w:color="auto" w:fill="auto"/>
            <w:vAlign w:val="center"/>
          </w:tcPr>
          <w:p w14:paraId="4B42CD1A">
            <w:pPr>
              <w:widowControl/>
              <w:snapToGrid w:val="0"/>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主要技术要求</w:t>
            </w:r>
          </w:p>
        </w:tc>
        <w:tc>
          <w:tcPr>
            <w:tcW w:w="303" w:type="pct"/>
            <w:shd w:val="clear" w:color="auto" w:fill="auto"/>
            <w:vAlign w:val="center"/>
          </w:tcPr>
          <w:p w14:paraId="78770F14">
            <w:pPr>
              <w:widowControl/>
              <w:snapToGrid w:val="0"/>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单位</w:t>
            </w:r>
          </w:p>
        </w:tc>
        <w:tc>
          <w:tcPr>
            <w:tcW w:w="304" w:type="pct"/>
            <w:shd w:val="clear" w:color="auto" w:fill="auto"/>
            <w:vAlign w:val="center"/>
          </w:tcPr>
          <w:p w14:paraId="0E7ADC97">
            <w:pPr>
              <w:widowControl/>
              <w:snapToGrid w:val="0"/>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数量</w:t>
            </w:r>
          </w:p>
        </w:tc>
        <w:tc>
          <w:tcPr>
            <w:tcW w:w="368" w:type="pct"/>
            <w:shd w:val="clear" w:color="auto" w:fill="auto"/>
            <w:vAlign w:val="center"/>
          </w:tcPr>
          <w:p w14:paraId="1B0B8498">
            <w:pPr>
              <w:widowControl/>
              <w:snapToGrid w:val="0"/>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交货日期</w:t>
            </w:r>
          </w:p>
        </w:tc>
        <w:tc>
          <w:tcPr>
            <w:tcW w:w="422" w:type="pct"/>
            <w:vAlign w:val="center"/>
          </w:tcPr>
          <w:p w14:paraId="03EE1B89">
            <w:pPr>
              <w:widowControl/>
              <w:snapToGrid w:val="0"/>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质保期（不低于）</w:t>
            </w:r>
          </w:p>
        </w:tc>
        <w:tc>
          <w:tcPr>
            <w:tcW w:w="342" w:type="pct"/>
            <w:shd w:val="clear" w:color="auto" w:fill="auto"/>
            <w:vAlign w:val="center"/>
          </w:tcPr>
          <w:p w14:paraId="542F82BB">
            <w:pPr>
              <w:widowControl/>
              <w:snapToGrid w:val="0"/>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交货地点</w:t>
            </w:r>
          </w:p>
        </w:tc>
        <w:tc>
          <w:tcPr>
            <w:tcW w:w="342" w:type="pct"/>
            <w:shd w:val="clear" w:color="auto" w:fill="auto"/>
            <w:vAlign w:val="center"/>
          </w:tcPr>
          <w:p w14:paraId="4D4F5A3B">
            <w:pPr>
              <w:widowControl/>
              <w:snapToGrid w:val="0"/>
              <w:ind w:firstLine="0" w:firstLineChars="0"/>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专用业绩要求</w:t>
            </w:r>
          </w:p>
        </w:tc>
      </w:tr>
      <w:tr w14:paraId="6EEF7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9" w:type="pct"/>
            <w:vMerge w:val="restart"/>
            <w:vAlign w:val="center"/>
          </w:tcPr>
          <w:p w14:paraId="406C5186">
            <w:pPr>
              <w:ind w:firstLine="0" w:firstLineChars="0"/>
              <w:jc w:val="left"/>
              <w:rPr>
                <w:rFonts w:hint="eastAsia" w:ascii="宋体" w:hAnsi="宋体" w:eastAsia="宋体" w:cs="宋体"/>
                <w:sz w:val="24"/>
                <w:szCs w:val="24"/>
              </w:rPr>
            </w:pPr>
            <w:r>
              <w:rPr>
                <w:rFonts w:hint="eastAsia" w:ascii="宋体" w:hAnsi="宋体" w:eastAsia="宋体" w:cs="宋体"/>
                <w:b w:val="0"/>
                <w:color w:val="000000"/>
                <w:sz w:val="24"/>
                <w:szCs w:val="24"/>
              </w:rPr>
              <w:t>数模一体继保测试单元等采购项目</w:t>
            </w:r>
          </w:p>
        </w:tc>
        <w:tc>
          <w:tcPr>
            <w:tcW w:w="631" w:type="pct"/>
            <w:vAlign w:val="center"/>
          </w:tcPr>
          <w:p w14:paraId="3E4DAE72">
            <w:pPr>
              <w:ind w:firstLine="0" w:firstLineChars="0"/>
              <w:jc w:val="left"/>
              <w:rPr>
                <w:rFonts w:hint="eastAsia" w:ascii="宋体" w:hAnsi="宋体" w:eastAsia="宋体" w:cs="宋体"/>
                <w:sz w:val="24"/>
                <w:szCs w:val="24"/>
              </w:rPr>
            </w:pPr>
            <w:r>
              <w:rPr>
                <w:rFonts w:hint="eastAsia" w:ascii="宋体" w:hAnsi="宋体" w:eastAsia="宋体" w:cs="宋体"/>
                <w:b w:val="0"/>
                <w:color w:val="000000"/>
                <w:sz w:val="24"/>
                <w:szCs w:val="24"/>
              </w:rPr>
              <w:t>数模一体继保测试单元</w:t>
            </w:r>
          </w:p>
        </w:tc>
        <w:tc>
          <w:tcPr>
            <w:tcW w:w="1715" w:type="pct"/>
            <w:vAlign w:val="center"/>
          </w:tcPr>
          <w:p w14:paraId="5D8B61A6">
            <w:pPr>
              <w:ind w:firstLine="0" w:firstLineChars="0"/>
              <w:jc w:val="left"/>
              <w:rPr>
                <w:rFonts w:hint="eastAsia" w:ascii="宋体" w:hAnsi="宋体" w:eastAsia="宋体" w:cs="宋体"/>
                <w:b w:val="0"/>
                <w:color w:val="000000"/>
                <w:sz w:val="24"/>
                <w:szCs w:val="24"/>
              </w:rPr>
            </w:pPr>
            <w:r>
              <w:rPr>
                <w:rFonts w:hint="eastAsia" w:ascii="宋体" w:hAnsi="宋体" w:eastAsia="宋体" w:cs="宋体"/>
                <w:b w:val="0"/>
                <w:color w:val="000000"/>
                <w:sz w:val="24"/>
                <w:szCs w:val="24"/>
              </w:rPr>
              <w:t>数模一体化继电保护测试仪，兼容常规站、智能站试验；</w:t>
            </w:r>
            <w:r>
              <w:rPr>
                <w:rFonts w:hint="eastAsia" w:ascii="宋体" w:hAnsi="宋体" w:eastAsia="宋体" w:cs="宋体"/>
                <w:b w:val="0"/>
                <w:color w:val="000000"/>
                <w:sz w:val="24"/>
                <w:szCs w:val="24"/>
              </w:rPr>
              <w:br w:type="textWrapping"/>
            </w:r>
            <w:r>
              <w:rPr>
                <w:rFonts w:hint="eastAsia" w:ascii="宋体" w:hAnsi="宋体" w:eastAsia="宋体" w:cs="宋体"/>
                <w:b w:val="0"/>
                <w:color w:val="000000"/>
                <w:sz w:val="24"/>
                <w:szCs w:val="24"/>
              </w:rPr>
              <w:t>模拟电压输出≥10相、模拟电流输出≥8相，均独立可调；</w:t>
            </w:r>
            <w:r>
              <w:rPr>
                <w:rFonts w:hint="eastAsia" w:ascii="宋体" w:hAnsi="宋体" w:eastAsia="宋体" w:cs="宋体"/>
                <w:b w:val="0"/>
                <w:color w:val="000000"/>
                <w:sz w:val="24"/>
                <w:szCs w:val="24"/>
              </w:rPr>
              <w:br w:type="textWrapping"/>
            </w:r>
            <w:r>
              <w:rPr>
                <w:rFonts w:hint="eastAsia" w:ascii="宋体" w:hAnsi="宋体" w:eastAsia="宋体" w:cs="宋体"/>
                <w:b w:val="0"/>
                <w:color w:val="000000"/>
                <w:sz w:val="24"/>
                <w:szCs w:val="24"/>
              </w:rPr>
              <w:t>≥3路独立数字光口，支持SV、GOOSE报文收发、解析、模拟输出，兼容IEC61850；</w:t>
            </w:r>
            <w:r>
              <w:rPr>
                <w:rFonts w:hint="eastAsia" w:ascii="宋体" w:hAnsi="宋体" w:eastAsia="宋体" w:cs="宋体"/>
                <w:b w:val="0"/>
                <w:color w:val="000000"/>
                <w:sz w:val="24"/>
                <w:szCs w:val="24"/>
              </w:rPr>
              <w:br w:type="textWrapping"/>
            </w:r>
            <w:r>
              <w:rPr>
                <w:rFonts w:hint="eastAsia" w:ascii="宋体" w:hAnsi="宋体" w:eastAsia="宋体" w:cs="宋体"/>
                <w:b w:val="0"/>
                <w:color w:val="000000"/>
                <w:sz w:val="24"/>
                <w:szCs w:val="24"/>
              </w:rPr>
              <w:t>电压0～300V、电流0～30A连续可调；</w:t>
            </w:r>
            <w:r>
              <w:rPr>
                <w:rFonts w:hint="eastAsia" w:ascii="宋体" w:hAnsi="宋体" w:eastAsia="宋体" w:cs="宋体"/>
                <w:b w:val="0"/>
                <w:color w:val="000000"/>
                <w:sz w:val="24"/>
                <w:szCs w:val="24"/>
              </w:rPr>
              <w:br w:type="textWrapping"/>
            </w:r>
            <w:r>
              <w:rPr>
                <w:rFonts w:hint="eastAsia" w:ascii="宋体" w:hAnsi="宋体" w:eastAsia="宋体" w:cs="宋体"/>
                <w:b w:val="0"/>
                <w:color w:val="000000"/>
                <w:sz w:val="24"/>
                <w:szCs w:val="24"/>
              </w:rPr>
              <w:t>电压/电流输出精度≤±0.1%FS；</w:t>
            </w:r>
            <w:r>
              <w:rPr>
                <w:rFonts w:hint="eastAsia" w:ascii="宋体" w:hAnsi="宋体" w:eastAsia="宋体" w:cs="宋体"/>
                <w:b w:val="0"/>
                <w:color w:val="000000"/>
                <w:sz w:val="24"/>
                <w:szCs w:val="24"/>
              </w:rPr>
              <w:br w:type="textWrapping"/>
            </w:r>
            <w:r>
              <w:rPr>
                <w:rFonts w:hint="eastAsia" w:ascii="宋体" w:hAnsi="宋体" w:eastAsia="宋体" w:cs="宋体"/>
                <w:b w:val="0"/>
                <w:color w:val="000000"/>
                <w:sz w:val="24"/>
                <w:szCs w:val="24"/>
              </w:rPr>
              <w:t>数模同步精度≤1μs，长期运行无丢包、错包；</w:t>
            </w:r>
            <w:r>
              <w:rPr>
                <w:rFonts w:hint="eastAsia" w:ascii="宋体" w:hAnsi="宋体" w:eastAsia="宋体" w:cs="宋体"/>
                <w:b w:val="0"/>
                <w:color w:val="000000"/>
                <w:sz w:val="24"/>
                <w:szCs w:val="24"/>
              </w:rPr>
              <w:br w:type="textWrapping"/>
            </w:r>
            <w:r>
              <w:rPr>
                <w:rFonts w:hint="eastAsia" w:ascii="宋体" w:hAnsi="宋体" w:eastAsia="宋体" w:cs="宋体"/>
                <w:b w:val="0"/>
                <w:color w:val="000000"/>
                <w:sz w:val="24"/>
                <w:szCs w:val="24"/>
              </w:rPr>
              <w:t>AC220V±10% 50Hz；</w:t>
            </w:r>
            <w:r>
              <w:rPr>
                <w:rFonts w:hint="eastAsia" w:ascii="宋体" w:hAnsi="宋体" w:eastAsia="宋体" w:cs="宋体"/>
                <w:b w:val="0"/>
                <w:color w:val="000000"/>
                <w:sz w:val="24"/>
                <w:szCs w:val="24"/>
              </w:rPr>
              <w:br w:type="textWrapping"/>
            </w:r>
            <w:r>
              <w:rPr>
                <w:rFonts w:hint="eastAsia" w:ascii="宋体" w:hAnsi="宋体" w:eastAsia="宋体" w:cs="宋体"/>
                <w:b w:val="0"/>
                <w:color w:val="000000"/>
                <w:sz w:val="24"/>
                <w:szCs w:val="24"/>
              </w:rPr>
              <w:t>工作温度-10～+50℃、湿度≤95%、海拔≤1000m；</w:t>
            </w:r>
            <w:r>
              <w:rPr>
                <w:rFonts w:hint="eastAsia" w:ascii="宋体" w:hAnsi="宋体" w:eastAsia="宋体" w:cs="宋体"/>
                <w:b w:val="0"/>
                <w:color w:val="000000"/>
                <w:sz w:val="24"/>
                <w:szCs w:val="24"/>
              </w:rPr>
              <w:br w:type="textWrapping"/>
            </w:r>
            <w:r>
              <w:rPr>
                <w:rFonts w:hint="eastAsia" w:ascii="宋体" w:hAnsi="宋体" w:eastAsia="宋体" w:cs="宋体"/>
                <w:b w:val="0"/>
                <w:color w:val="000000"/>
                <w:sz w:val="24"/>
                <w:szCs w:val="24"/>
              </w:rPr>
              <w:t>含电源线、模拟量测试线组、数字光口跳线（≥3条）及收纳箱。</w:t>
            </w:r>
          </w:p>
        </w:tc>
        <w:tc>
          <w:tcPr>
            <w:tcW w:w="303" w:type="pct"/>
            <w:vAlign w:val="center"/>
          </w:tcPr>
          <w:p w14:paraId="3E5B8A4C">
            <w:pPr>
              <w:ind w:firstLine="0" w:firstLineChars="0"/>
              <w:jc w:val="left"/>
              <w:rPr>
                <w:rFonts w:hint="eastAsia" w:ascii="宋体" w:hAnsi="宋体" w:eastAsia="宋体" w:cs="宋体"/>
                <w:sz w:val="24"/>
                <w:szCs w:val="24"/>
              </w:rPr>
            </w:pPr>
            <w:r>
              <w:rPr>
                <w:rFonts w:hint="eastAsia" w:ascii="宋体" w:hAnsi="宋体" w:eastAsia="宋体" w:cs="宋体"/>
                <w:b w:val="0"/>
                <w:color w:val="000000"/>
                <w:sz w:val="24"/>
                <w:szCs w:val="24"/>
              </w:rPr>
              <w:t>台</w:t>
            </w:r>
          </w:p>
        </w:tc>
        <w:tc>
          <w:tcPr>
            <w:tcW w:w="304" w:type="pct"/>
            <w:vAlign w:val="center"/>
          </w:tcPr>
          <w:p w14:paraId="5306D065">
            <w:pPr>
              <w:ind w:firstLine="0" w:firstLineChars="0"/>
              <w:jc w:val="left"/>
              <w:rPr>
                <w:rFonts w:hint="eastAsia" w:ascii="宋体" w:hAnsi="宋体" w:eastAsia="宋体" w:cs="宋体"/>
                <w:sz w:val="24"/>
                <w:szCs w:val="24"/>
              </w:rPr>
            </w:pPr>
            <w:r>
              <w:rPr>
                <w:rFonts w:hint="eastAsia" w:ascii="宋体" w:hAnsi="宋体" w:eastAsia="宋体" w:cs="宋体"/>
                <w:b w:val="0"/>
                <w:color w:val="000000"/>
                <w:sz w:val="24"/>
                <w:szCs w:val="24"/>
              </w:rPr>
              <w:t>6</w:t>
            </w:r>
          </w:p>
        </w:tc>
        <w:tc>
          <w:tcPr>
            <w:tcW w:w="368" w:type="pct"/>
            <w:vAlign w:val="center"/>
          </w:tcPr>
          <w:p w14:paraId="7E72D2B9">
            <w:pPr>
              <w:ind w:firstLine="0" w:firstLineChars="0"/>
              <w:jc w:val="left"/>
              <w:rPr>
                <w:rFonts w:hint="eastAsia" w:ascii="宋体" w:hAnsi="宋体" w:eastAsia="宋体" w:cs="宋体"/>
                <w:sz w:val="24"/>
                <w:szCs w:val="24"/>
              </w:rPr>
            </w:pPr>
            <w:r>
              <w:rPr>
                <w:rFonts w:hint="eastAsia" w:ascii="宋体" w:hAnsi="宋体" w:eastAsia="宋体" w:cs="宋体"/>
                <w:b w:val="0"/>
                <w:color w:val="000000"/>
                <w:sz w:val="24"/>
                <w:szCs w:val="24"/>
              </w:rPr>
              <w:t>接到供货通知后15日内</w:t>
            </w:r>
          </w:p>
        </w:tc>
        <w:tc>
          <w:tcPr>
            <w:tcW w:w="422" w:type="pct"/>
            <w:vAlign w:val="center"/>
          </w:tcPr>
          <w:p w14:paraId="6DCF33B8">
            <w:pPr>
              <w:ind w:firstLine="0" w:firstLineChars="0"/>
              <w:jc w:val="left"/>
              <w:rPr>
                <w:rFonts w:hint="eastAsia" w:ascii="宋体" w:hAnsi="宋体" w:eastAsia="宋体" w:cs="宋体"/>
                <w:sz w:val="24"/>
                <w:szCs w:val="24"/>
              </w:rPr>
            </w:pPr>
            <w:r>
              <w:rPr>
                <w:rFonts w:hint="eastAsia" w:ascii="宋体" w:hAnsi="宋体" w:eastAsia="宋体" w:cs="宋体"/>
                <w:b w:val="0"/>
                <w:color w:val="000000"/>
                <w:sz w:val="24"/>
                <w:szCs w:val="24"/>
              </w:rPr>
              <w:t>3年</w:t>
            </w:r>
          </w:p>
        </w:tc>
        <w:tc>
          <w:tcPr>
            <w:tcW w:w="342" w:type="pct"/>
            <w:vAlign w:val="center"/>
          </w:tcPr>
          <w:p w14:paraId="01C290C6">
            <w:pPr>
              <w:ind w:firstLine="0" w:firstLineChars="0"/>
              <w:jc w:val="left"/>
              <w:rPr>
                <w:rFonts w:hint="eastAsia" w:ascii="宋体" w:hAnsi="宋体" w:eastAsia="宋体" w:cs="宋体"/>
                <w:sz w:val="24"/>
                <w:szCs w:val="24"/>
              </w:rPr>
            </w:pPr>
            <w:r>
              <w:rPr>
                <w:rFonts w:hint="eastAsia" w:ascii="宋体" w:hAnsi="宋体" w:eastAsia="宋体" w:cs="宋体"/>
                <w:b w:val="0"/>
                <w:color w:val="000000"/>
                <w:sz w:val="24"/>
                <w:szCs w:val="24"/>
              </w:rPr>
              <w:t>买方指定地点</w:t>
            </w:r>
          </w:p>
        </w:tc>
        <w:tc>
          <w:tcPr>
            <w:tcW w:w="342" w:type="pct"/>
            <w:vMerge w:val="restart"/>
            <w:vAlign w:val="center"/>
          </w:tcPr>
          <w:p w14:paraId="3489C27C">
            <w:pPr>
              <w:ind w:firstLine="0" w:firstLineChars="0"/>
              <w:jc w:val="left"/>
              <w:rPr>
                <w:rFonts w:hint="eastAsia" w:ascii="宋体" w:hAnsi="宋体" w:eastAsia="宋体" w:cs="宋体"/>
                <w:b w:val="0"/>
                <w:color w:val="000000"/>
                <w:sz w:val="24"/>
                <w:szCs w:val="24"/>
              </w:rPr>
            </w:pPr>
            <w:r>
              <w:rPr>
                <w:rFonts w:hint="eastAsia" w:ascii="宋体" w:hAnsi="宋体" w:eastAsia="宋体" w:cs="宋体"/>
                <w:b w:val="0"/>
                <w:color w:val="000000"/>
                <w:sz w:val="24"/>
                <w:szCs w:val="24"/>
                <w:lang w:val="en-US" w:eastAsia="zh-CN"/>
              </w:rPr>
              <w:t>2023年1月1日至2025年12月31日，具有仪器仪表销售业绩不少于40万元。注：业绩必须提供对应的合同复印件、发票和相应查验截图。</w:t>
            </w:r>
          </w:p>
        </w:tc>
      </w:tr>
      <w:tr w14:paraId="75C32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9" w:type="pct"/>
            <w:vMerge w:val="continue"/>
            <w:vAlign w:val="center"/>
          </w:tcPr>
          <w:p w14:paraId="4494BA61">
            <w:pPr>
              <w:ind w:left="0" w:leftChars="0" w:firstLine="0" w:firstLineChars="0"/>
              <w:jc w:val="left"/>
              <w:rPr>
                <w:rFonts w:hint="eastAsia" w:ascii="宋体" w:hAnsi="宋体" w:eastAsia="宋体" w:cs="宋体"/>
                <w:sz w:val="24"/>
                <w:szCs w:val="24"/>
              </w:rPr>
            </w:pPr>
          </w:p>
        </w:tc>
        <w:tc>
          <w:tcPr>
            <w:tcW w:w="631" w:type="pct"/>
            <w:vAlign w:val="center"/>
          </w:tcPr>
          <w:p w14:paraId="634C3126">
            <w:pPr>
              <w:ind w:firstLine="0" w:firstLineChars="0"/>
              <w:jc w:val="left"/>
              <w:rPr>
                <w:rFonts w:hint="eastAsia" w:ascii="宋体" w:hAnsi="宋体" w:eastAsia="宋体" w:cs="宋体"/>
                <w:sz w:val="24"/>
                <w:szCs w:val="24"/>
              </w:rPr>
            </w:pPr>
            <w:r>
              <w:rPr>
                <w:rFonts w:hint="eastAsia" w:ascii="宋体" w:hAnsi="宋体" w:eastAsia="宋体" w:cs="宋体"/>
                <w:b w:val="0"/>
                <w:color w:val="000000"/>
                <w:sz w:val="24"/>
                <w:szCs w:val="24"/>
              </w:rPr>
              <w:t>数字式继保测试单元</w:t>
            </w:r>
          </w:p>
        </w:tc>
        <w:tc>
          <w:tcPr>
            <w:tcW w:w="1715" w:type="pct"/>
            <w:vAlign w:val="center"/>
          </w:tcPr>
          <w:p w14:paraId="5922CA54">
            <w:pPr>
              <w:ind w:firstLine="0" w:firstLineChars="0"/>
              <w:jc w:val="left"/>
              <w:rPr>
                <w:rFonts w:hint="eastAsia" w:ascii="宋体" w:hAnsi="宋体" w:eastAsia="宋体" w:cs="宋体"/>
                <w:b w:val="0"/>
                <w:color w:val="000000"/>
                <w:sz w:val="24"/>
                <w:szCs w:val="24"/>
              </w:rPr>
            </w:pPr>
            <w:r>
              <w:rPr>
                <w:rFonts w:hint="eastAsia" w:ascii="宋体" w:hAnsi="宋体" w:eastAsia="宋体" w:cs="宋体"/>
                <w:b w:val="0"/>
                <w:color w:val="000000"/>
                <w:sz w:val="24"/>
                <w:szCs w:val="24"/>
              </w:rPr>
              <w:t>一体化设计，内置工控机与嵌入式系统，无需外接PC；</w:t>
            </w:r>
            <w:r>
              <w:rPr>
                <w:rFonts w:hint="eastAsia" w:ascii="宋体" w:hAnsi="宋体" w:eastAsia="宋体" w:cs="宋体"/>
                <w:b w:val="0"/>
                <w:color w:val="000000"/>
                <w:sz w:val="24"/>
                <w:szCs w:val="24"/>
              </w:rPr>
              <w:br w:type="textWrapping"/>
            </w:r>
            <w:r>
              <w:rPr>
                <w:rFonts w:hint="eastAsia" w:ascii="宋体" w:hAnsi="宋体" w:eastAsia="宋体" w:cs="宋体"/>
                <w:b w:val="0"/>
                <w:color w:val="000000"/>
                <w:sz w:val="24"/>
                <w:szCs w:val="24"/>
              </w:rPr>
              <w:t>交流电流30A/相（三并90A）、功率≥400VA/相、精度0.1%、0～1kHz；</w:t>
            </w:r>
            <w:r>
              <w:rPr>
                <w:rFonts w:hint="eastAsia" w:ascii="宋体" w:hAnsi="宋体" w:eastAsia="宋体" w:cs="宋体"/>
                <w:b w:val="0"/>
                <w:color w:val="000000"/>
                <w:sz w:val="24"/>
                <w:szCs w:val="24"/>
              </w:rPr>
              <w:br w:type="textWrapping"/>
            </w:r>
            <w:r>
              <w:rPr>
                <w:rFonts w:hint="eastAsia" w:ascii="宋体" w:hAnsi="宋体" w:eastAsia="宋体" w:cs="宋体"/>
                <w:b w:val="0"/>
                <w:color w:val="000000"/>
                <w:sz w:val="24"/>
                <w:szCs w:val="24"/>
              </w:rPr>
              <w:t>交流电压125V/相（两串0～250V）、功率≥75VA/相、精度0.1%；</w:t>
            </w:r>
            <w:r>
              <w:rPr>
                <w:rFonts w:hint="eastAsia" w:ascii="宋体" w:hAnsi="宋体" w:eastAsia="宋体" w:cs="宋体"/>
                <w:b w:val="0"/>
                <w:color w:val="000000"/>
                <w:sz w:val="24"/>
                <w:szCs w:val="24"/>
              </w:rPr>
              <w:br w:type="textWrapping"/>
            </w:r>
            <w:r>
              <w:rPr>
                <w:rFonts w:hint="eastAsia" w:ascii="宋体" w:hAnsi="宋体" w:eastAsia="宋体" w:cs="宋体"/>
                <w:b w:val="0"/>
                <w:color w:val="000000"/>
                <w:sz w:val="24"/>
                <w:szCs w:val="24"/>
              </w:rPr>
              <w:t>直流电流0～15A/相、直流电压0～150V/相；</w:t>
            </w:r>
            <w:r>
              <w:rPr>
                <w:rFonts w:hint="eastAsia" w:ascii="宋体" w:hAnsi="宋体" w:eastAsia="宋体" w:cs="宋体"/>
                <w:b w:val="0"/>
                <w:color w:val="000000"/>
                <w:sz w:val="24"/>
                <w:szCs w:val="24"/>
              </w:rPr>
              <w:br w:type="textWrapping"/>
            </w:r>
            <w:r>
              <w:rPr>
                <w:rFonts w:hint="eastAsia" w:ascii="宋体" w:hAnsi="宋体" w:eastAsia="宋体" w:cs="宋体"/>
                <w:b w:val="0"/>
                <w:color w:val="000000"/>
                <w:sz w:val="24"/>
                <w:szCs w:val="24"/>
              </w:rPr>
              <w:t>相位0～360°、分辨率0.001°、精度±0.2°；</w:t>
            </w:r>
            <w:r>
              <w:rPr>
                <w:rFonts w:hint="eastAsia" w:ascii="宋体" w:hAnsi="宋体" w:eastAsia="宋体" w:cs="宋体"/>
                <w:b w:val="0"/>
                <w:color w:val="000000"/>
                <w:sz w:val="24"/>
                <w:szCs w:val="24"/>
              </w:rPr>
              <w:br w:type="textWrapping"/>
            </w:r>
            <w:r>
              <w:rPr>
                <w:rFonts w:hint="eastAsia" w:ascii="宋体" w:hAnsi="宋体" w:eastAsia="宋体" w:cs="宋体"/>
                <w:b w:val="0"/>
                <w:color w:val="000000"/>
                <w:sz w:val="24"/>
                <w:szCs w:val="24"/>
              </w:rPr>
              <w:t>频率10～1000Hz、分辨率1mHz、精度≤2mHz，可叠加2～20次谐波；</w:t>
            </w:r>
            <w:r>
              <w:rPr>
                <w:rFonts w:hint="eastAsia" w:ascii="宋体" w:hAnsi="宋体" w:eastAsia="宋体" w:cs="宋体"/>
                <w:b w:val="0"/>
                <w:color w:val="000000"/>
                <w:sz w:val="24"/>
                <w:szCs w:val="24"/>
              </w:rPr>
              <w:br w:type="textWrapping"/>
            </w:r>
            <w:r>
              <w:rPr>
                <w:rFonts w:hint="eastAsia" w:ascii="宋体" w:hAnsi="宋体" w:eastAsia="宋体" w:cs="宋体"/>
                <w:b w:val="0"/>
                <w:color w:val="000000"/>
                <w:sz w:val="24"/>
                <w:szCs w:val="24"/>
              </w:rPr>
              <w:t>电压电流同步性≤100μs；</w:t>
            </w:r>
            <w:r>
              <w:rPr>
                <w:rFonts w:hint="eastAsia" w:ascii="宋体" w:hAnsi="宋体" w:eastAsia="宋体" w:cs="宋体"/>
                <w:b w:val="0"/>
                <w:color w:val="000000"/>
                <w:sz w:val="24"/>
                <w:szCs w:val="24"/>
              </w:rPr>
              <w:br w:type="textWrapping"/>
            </w:r>
            <w:r>
              <w:rPr>
                <w:rFonts w:hint="eastAsia" w:ascii="宋体" w:hAnsi="宋体" w:eastAsia="宋体" w:cs="宋体"/>
                <w:b w:val="0"/>
                <w:color w:val="000000"/>
                <w:sz w:val="24"/>
                <w:szCs w:val="24"/>
              </w:rPr>
              <w:t>8对无极性开入量、4组可编程开出量（0～250V/0.5A）；</w:t>
            </w:r>
            <w:r>
              <w:rPr>
                <w:rFonts w:hint="eastAsia" w:ascii="宋体" w:hAnsi="宋体" w:eastAsia="宋体" w:cs="宋体"/>
                <w:b w:val="0"/>
                <w:color w:val="000000"/>
                <w:sz w:val="24"/>
                <w:szCs w:val="24"/>
              </w:rPr>
              <w:br w:type="textWrapping"/>
            </w:r>
            <w:r>
              <w:rPr>
                <w:rFonts w:hint="eastAsia" w:ascii="宋体" w:hAnsi="宋体" w:eastAsia="宋体" w:cs="宋体"/>
                <w:b w:val="0"/>
                <w:color w:val="000000"/>
                <w:sz w:val="24"/>
                <w:szCs w:val="24"/>
              </w:rPr>
              <w:t>AC220V±15% 50Hz；</w:t>
            </w:r>
            <w:r>
              <w:rPr>
                <w:rFonts w:hint="eastAsia" w:ascii="宋体" w:hAnsi="宋体" w:eastAsia="宋体" w:cs="宋体"/>
                <w:b w:val="0"/>
                <w:color w:val="000000"/>
                <w:sz w:val="24"/>
                <w:szCs w:val="24"/>
              </w:rPr>
              <w:br w:type="textWrapping"/>
            </w:r>
            <w:r>
              <w:rPr>
                <w:rFonts w:hint="eastAsia" w:ascii="宋体" w:hAnsi="宋体" w:eastAsia="宋体" w:cs="宋体"/>
                <w:b w:val="0"/>
                <w:color w:val="000000"/>
                <w:sz w:val="24"/>
                <w:szCs w:val="24"/>
              </w:rPr>
              <w:t>含测试导线包、保险管、优盘及网线。</w:t>
            </w:r>
          </w:p>
        </w:tc>
        <w:tc>
          <w:tcPr>
            <w:tcW w:w="303" w:type="pct"/>
            <w:vAlign w:val="center"/>
          </w:tcPr>
          <w:p w14:paraId="424A94C1">
            <w:pPr>
              <w:ind w:firstLine="0" w:firstLineChars="0"/>
              <w:jc w:val="left"/>
              <w:rPr>
                <w:rFonts w:hint="eastAsia" w:ascii="宋体" w:hAnsi="宋体" w:eastAsia="宋体" w:cs="宋体"/>
                <w:sz w:val="24"/>
                <w:szCs w:val="24"/>
              </w:rPr>
            </w:pPr>
            <w:r>
              <w:rPr>
                <w:rFonts w:hint="eastAsia" w:ascii="宋体" w:hAnsi="宋体" w:eastAsia="宋体" w:cs="宋体"/>
                <w:b w:val="0"/>
                <w:color w:val="000000"/>
                <w:sz w:val="24"/>
                <w:szCs w:val="24"/>
              </w:rPr>
              <w:t>台</w:t>
            </w:r>
          </w:p>
        </w:tc>
        <w:tc>
          <w:tcPr>
            <w:tcW w:w="304" w:type="pct"/>
            <w:vAlign w:val="center"/>
          </w:tcPr>
          <w:p w14:paraId="362DCA85">
            <w:pPr>
              <w:ind w:firstLine="0" w:firstLineChars="0"/>
              <w:jc w:val="left"/>
              <w:rPr>
                <w:rFonts w:hint="eastAsia" w:ascii="宋体" w:hAnsi="宋体" w:eastAsia="宋体" w:cs="宋体"/>
                <w:sz w:val="24"/>
                <w:szCs w:val="24"/>
              </w:rPr>
            </w:pPr>
            <w:r>
              <w:rPr>
                <w:rFonts w:hint="eastAsia" w:ascii="宋体" w:hAnsi="宋体" w:eastAsia="宋体" w:cs="宋体"/>
                <w:b w:val="0"/>
                <w:color w:val="000000"/>
                <w:sz w:val="24"/>
                <w:szCs w:val="24"/>
              </w:rPr>
              <w:t>1</w:t>
            </w:r>
          </w:p>
        </w:tc>
        <w:tc>
          <w:tcPr>
            <w:tcW w:w="368" w:type="pct"/>
            <w:vAlign w:val="center"/>
          </w:tcPr>
          <w:p w14:paraId="69022E52">
            <w:pPr>
              <w:ind w:firstLine="0" w:firstLineChars="0"/>
              <w:jc w:val="left"/>
              <w:rPr>
                <w:rFonts w:hint="eastAsia" w:ascii="宋体" w:hAnsi="宋体" w:eastAsia="宋体" w:cs="宋体"/>
                <w:sz w:val="24"/>
                <w:szCs w:val="24"/>
              </w:rPr>
            </w:pPr>
            <w:r>
              <w:rPr>
                <w:rFonts w:hint="eastAsia" w:ascii="宋体" w:hAnsi="宋体" w:eastAsia="宋体" w:cs="宋体"/>
                <w:b w:val="0"/>
                <w:color w:val="000000"/>
                <w:sz w:val="24"/>
                <w:szCs w:val="24"/>
              </w:rPr>
              <w:t>接到供货通知后15日内</w:t>
            </w:r>
          </w:p>
        </w:tc>
        <w:tc>
          <w:tcPr>
            <w:tcW w:w="422" w:type="pct"/>
            <w:vAlign w:val="center"/>
          </w:tcPr>
          <w:p w14:paraId="74F8D15D">
            <w:pPr>
              <w:ind w:firstLine="0" w:firstLineChars="0"/>
              <w:jc w:val="left"/>
              <w:rPr>
                <w:rFonts w:hint="eastAsia" w:ascii="宋体" w:hAnsi="宋体" w:eastAsia="宋体" w:cs="宋体"/>
                <w:sz w:val="24"/>
                <w:szCs w:val="24"/>
              </w:rPr>
            </w:pPr>
            <w:r>
              <w:rPr>
                <w:rFonts w:hint="eastAsia" w:ascii="宋体" w:hAnsi="宋体" w:eastAsia="宋体" w:cs="宋体"/>
                <w:b w:val="0"/>
                <w:color w:val="000000"/>
                <w:sz w:val="24"/>
                <w:szCs w:val="24"/>
              </w:rPr>
              <w:t>3年</w:t>
            </w:r>
          </w:p>
        </w:tc>
        <w:tc>
          <w:tcPr>
            <w:tcW w:w="342" w:type="pct"/>
            <w:vAlign w:val="center"/>
          </w:tcPr>
          <w:p w14:paraId="466A4B10">
            <w:pPr>
              <w:ind w:firstLine="0" w:firstLineChars="0"/>
              <w:jc w:val="left"/>
              <w:rPr>
                <w:rFonts w:hint="eastAsia" w:ascii="宋体" w:hAnsi="宋体" w:eastAsia="宋体" w:cs="宋体"/>
                <w:sz w:val="24"/>
                <w:szCs w:val="24"/>
              </w:rPr>
            </w:pPr>
            <w:r>
              <w:rPr>
                <w:rFonts w:hint="eastAsia" w:ascii="宋体" w:hAnsi="宋体" w:eastAsia="宋体" w:cs="宋体"/>
                <w:b w:val="0"/>
                <w:color w:val="000000"/>
                <w:sz w:val="24"/>
                <w:szCs w:val="24"/>
              </w:rPr>
              <w:t>买方指定地点</w:t>
            </w:r>
          </w:p>
        </w:tc>
        <w:tc>
          <w:tcPr>
            <w:tcW w:w="342" w:type="pct"/>
            <w:vMerge w:val="continue"/>
            <w:vAlign w:val="center"/>
          </w:tcPr>
          <w:p w14:paraId="6DF90352">
            <w:pPr>
              <w:ind w:firstLine="0" w:firstLineChars="0"/>
              <w:jc w:val="left"/>
              <w:rPr>
                <w:rFonts w:hint="eastAsia" w:ascii="宋体" w:hAnsi="宋体" w:eastAsia="宋体" w:cs="宋体"/>
                <w:b w:val="0"/>
                <w:color w:val="000000"/>
                <w:sz w:val="24"/>
                <w:szCs w:val="24"/>
              </w:rPr>
            </w:pPr>
          </w:p>
        </w:tc>
      </w:tr>
      <w:tr w14:paraId="5AEC0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9" w:type="pct"/>
            <w:vMerge w:val="continue"/>
            <w:vAlign w:val="center"/>
          </w:tcPr>
          <w:p w14:paraId="06734E3E">
            <w:pPr>
              <w:ind w:left="0" w:leftChars="0" w:firstLine="0" w:firstLineChars="0"/>
              <w:jc w:val="left"/>
              <w:rPr>
                <w:rFonts w:hint="eastAsia" w:ascii="宋体" w:hAnsi="宋体" w:eastAsia="宋体" w:cs="宋体"/>
                <w:sz w:val="24"/>
                <w:szCs w:val="24"/>
              </w:rPr>
            </w:pPr>
          </w:p>
        </w:tc>
        <w:tc>
          <w:tcPr>
            <w:tcW w:w="631" w:type="pct"/>
            <w:shd w:val="clear" w:color="auto" w:fill="auto"/>
            <w:vAlign w:val="center"/>
          </w:tcPr>
          <w:p w14:paraId="20B7C577">
            <w:pPr>
              <w:ind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b w:val="0"/>
                <w:color w:val="000000"/>
                <w:sz w:val="24"/>
                <w:szCs w:val="24"/>
              </w:rPr>
              <w:t>四相继保测试单元</w:t>
            </w:r>
          </w:p>
        </w:tc>
        <w:tc>
          <w:tcPr>
            <w:tcW w:w="1715" w:type="pct"/>
            <w:shd w:val="clear" w:color="auto" w:fill="auto"/>
            <w:vAlign w:val="center"/>
          </w:tcPr>
          <w:p w14:paraId="1B902558">
            <w:pPr>
              <w:ind w:firstLine="0" w:firstLineChars="0"/>
              <w:jc w:val="left"/>
              <w:rPr>
                <w:rFonts w:hint="eastAsia" w:ascii="宋体" w:hAnsi="宋体" w:eastAsia="宋体" w:cs="宋体"/>
                <w:b w:val="0"/>
                <w:color w:val="000000"/>
                <w:sz w:val="24"/>
                <w:szCs w:val="24"/>
              </w:rPr>
            </w:pPr>
            <w:r>
              <w:rPr>
                <w:rFonts w:hint="eastAsia" w:ascii="宋体" w:hAnsi="宋体" w:eastAsia="宋体" w:cs="宋体"/>
                <w:b w:val="0"/>
                <w:color w:val="000000"/>
                <w:sz w:val="24"/>
                <w:szCs w:val="24"/>
              </w:rPr>
              <w:t>四相电压、四相电流独立输出，通道隔离；</w:t>
            </w:r>
            <w:r>
              <w:rPr>
                <w:rFonts w:hint="eastAsia" w:ascii="宋体" w:hAnsi="宋体" w:eastAsia="宋体" w:cs="宋体"/>
                <w:b w:val="0"/>
                <w:color w:val="000000"/>
                <w:sz w:val="24"/>
                <w:szCs w:val="24"/>
              </w:rPr>
              <w:br w:type="textWrapping"/>
            </w:r>
            <w:r>
              <w:rPr>
                <w:rFonts w:hint="eastAsia" w:ascii="宋体" w:hAnsi="宋体" w:eastAsia="宋体" w:cs="宋体"/>
                <w:b w:val="0"/>
                <w:color w:val="000000"/>
                <w:sz w:val="24"/>
                <w:szCs w:val="24"/>
              </w:rPr>
              <w:t>单路电压0～120V、单路电流0～40A连续可调，精度≤±0.1%，波形畸变率≤0.1%；</w:t>
            </w:r>
            <w:r>
              <w:rPr>
                <w:rFonts w:hint="eastAsia" w:ascii="宋体" w:hAnsi="宋体" w:eastAsia="宋体" w:cs="宋体"/>
                <w:b w:val="0"/>
                <w:color w:val="000000"/>
                <w:sz w:val="24"/>
                <w:szCs w:val="24"/>
              </w:rPr>
              <w:br w:type="textWrapping"/>
            </w:r>
            <w:r>
              <w:rPr>
                <w:rFonts w:hint="eastAsia" w:ascii="宋体" w:hAnsi="宋体" w:eastAsia="宋体" w:cs="宋体"/>
                <w:b w:val="0"/>
                <w:color w:val="000000"/>
                <w:sz w:val="24"/>
                <w:szCs w:val="24"/>
              </w:rPr>
              <w:t>频率20～100Hz、相位0～360°连续可调；</w:t>
            </w:r>
            <w:r>
              <w:rPr>
                <w:rFonts w:hint="eastAsia" w:ascii="宋体" w:hAnsi="宋体" w:eastAsia="宋体" w:cs="宋体"/>
                <w:b w:val="0"/>
                <w:color w:val="000000"/>
                <w:sz w:val="24"/>
                <w:szCs w:val="24"/>
              </w:rPr>
              <w:br w:type="textWrapping"/>
            </w:r>
            <w:r>
              <w:rPr>
                <w:rFonts w:hint="eastAsia" w:ascii="宋体" w:hAnsi="宋体" w:eastAsia="宋体" w:cs="宋体"/>
                <w:b w:val="0"/>
                <w:color w:val="000000"/>
                <w:sz w:val="24"/>
                <w:szCs w:val="24"/>
              </w:rPr>
              <w:t>支持差动、距离、零序、过流、过压欠压、频率保护、备自投、同期、谐波叠加及故障叠加等全功能测试；</w:t>
            </w:r>
            <w:r>
              <w:rPr>
                <w:rFonts w:hint="eastAsia" w:ascii="宋体" w:hAnsi="宋体" w:eastAsia="宋体" w:cs="宋体"/>
                <w:b w:val="0"/>
                <w:color w:val="000000"/>
                <w:sz w:val="24"/>
                <w:szCs w:val="24"/>
              </w:rPr>
              <w:br w:type="textWrapping"/>
            </w:r>
            <w:r>
              <w:rPr>
                <w:rFonts w:hint="eastAsia" w:ascii="宋体" w:hAnsi="宋体" w:eastAsia="宋体" w:cs="宋体"/>
                <w:b w:val="0"/>
                <w:color w:val="000000"/>
                <w:sz w:val="24"/>
                <w:szCs w:val="24"/>
              </w:rPr>
              <w:t>工业级嵌入式系统、高清触控屏，支持自动测试、数据存储导出、曲线回放；</w:t>
            </w:r>
            <w:r>
              <w:rPr>
                <w:rFonts w:hint="eastAsia" w:ascii="宋体" w:hAnsi="宋体" w:eastAsia="宋体" w:cs="宋体"/>
                <w:b w:val="0"/>
                <w:color w:val="000000"/>
                <w:sz w:val="24"/>
                <w:szCs w:val="24"/>
              </w:rPr>
              <w:br w:type="textWrapping"/>
            </w:r>
            <w:r>
              <w:rPr>
                <w:rFonts w:hint="eastAsia" w:ascii="宋体" w:hAnsi="宋体" w:eastAsia="宋体" w:cs="宋体"/>
                <w:b w:val="0"/>
                <w:color w:val="000000"/>
                <w:sz w:val="24"/>
                <w:szCs w:val="24"/>
              </w:rPr>
              <w:t>具备过压、过流、过载、短路、过热、异常断电、输出自锁等多重保护；</w:t>
            </w:r>
            <w:r>
              <w:rPr>
                <w:rFonts w:hint="eastAsia" w:ascii="宋体" w:hAnsi="宋体" w:eastAsia="宋体" w:cs="宋体"/>
                <w:b w:val="0"/>
                <w:color w:val="000000"/>
                <w:sz w:val="24"/>
                <w:szCs w:val="24"/>
              </w:rPr>
              <w:br w:type="textWrapping"/>
            </w:r>
            <w:r>
              <w:rPr>
                <w:rFonts w:hint="eastAsia" w:ascii="宋体" w:hAnsi="宋体" w:eastAsia="宋体" w:cs="宋体"/>
                <w:b w:val="0"/>
                <w:color w:val="000000"/>
                <w:sz w:val="24"/>
                <w:szCs w:val="24"/>
              </w:rPr>
              <w:t>环境温度-10～+50℃、湿度≤90%、海拔≤1500m；</w:t>
            </w:r>
            <w:r>
              <w:rPr>
                <w:rFonts w:hint="eastAsia" w:ascii="宋体" w:hAnsi="宋体" w:eastAsia="宋体" w:cs="宋体"/>
                <w:b w:val="0"/>
                <w:color w:val="000000"/>
                <w:sz w:val="24"/>
                <w:szCs w:val="24"/>
              </w:rPr>
              <w:br w:type="textWrapping"/>
            </w:r>
            <w:r>
              <w:rPr>
                <w:rFonts w:hint="eastAsia" w:ascii="宋体" w:hAnsi="宋体" w:eastAsia="宋体" w:cs="宋体"/>
                <w:b w:val="0"/>
                <w:color w:val="000000"/>
                <w:sz w:val="24"/>
                <w:szCs w:val="24"/>
              </w:rPr>
              <w:t>含电压/电流测试线、接地线缆、电源线及便携收纳箱包。</w:t>
            </w:r>
          </w:p>
        </w:tc>
        <w:tc>
          <w:tcPr>
            <w:tcW w:w="303" w:type="pct"/>
            <w:shd w:val="clear" w:color="auto" w:fill="auto"/>
            <w:vAlign w:val="center"/>
          </w:tcPr>
          <w:p w14:paraId="13945207">
            <w:pPr>
              <w:ind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b w:val="0"/>
                <w:color w:val="000000"/>
                <w:sz w:val="24"/>
                <w:szCs w:val="24"/>
              </w:rPr>
              <w:t>台</w:t>
            </w:r>
          </w:p>
        </w:tc>
        <w:tc>
          <w:tcPr>
            <w:tcW w:w="304" w:type="pct"/>
            <w:shd w:val="clear" w:color="auto" w:fill="auto"/>
            <w:vAlign w:val="center"/>
          </w:tcPr>
          <w:p w14:paraId="2D189C18">
            <w:pPr>
              <w:ind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b w:val="0"/>
                <w:color w:val="000000"/>
                <w:sz w:val="24"/>
                <w:szCs w:val="24"/>
              </w:rPr>
              <w:t>4</w:t>
            </w:r>
          </w:p>
        </w:tc>
        <w:tc>
          <w:tcPr>
            <w:tcW w:w="368" w:type="pct"/>
            <w:shd w:val="clear" w:color="auto" w:fill="auto"/>
            <w:vAlign w:val="center"/>
          </w:tcPr>
          <w:p w14:paraId="32F9931B">
            <w:pPr>
              <w:ind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b w:val="0"/>
                <w:color w:val="000000"/>
                <w:sz w:val="24"/>
                <w:szCs w:val="24"/>
              </w:rPr>
              <w:t>接到供货通知后15日内</w:t>
            </w:r>
          </w:p>
        </w:tc>
        <w:tc>
          <w:tcPr>
            <w:tcW w:w="422" w:type="pct"/>
            <w:shd w:val="clear" w:color="auto" w:fill="auto"/>
            <w:vAlign w:val="center"/>
          </w:tcPr>
          <w:p w14:paraId="4560CB22">
            <w:pPr>
              <w:ind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b w:val="0"/>
                <w:color w:val="000000"/>
                <w:sz w:val="24"/>
                <w:szCs w:val="24"/>
              </w:rPr>
              <w:t>3年</w:t>
            </w:r>
          </w:p>
        </w:tc>
        <w:tc>
          <w:tcPr>
            <w:tcW w:w="342" w:type="pct"/>
            <w:shd w:val="clear" w:color="auto" w:fill="auto"/>
            <w:vAlign w:val="center"/>
          </w:tcPr>
          <w:p w14:paraId="17254360">
            <w:pPr>
              <w:ind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b w:val="0"/>
                <w:color w:val="000000"/>
                <w:sz w:val="24"/>
                <w:szCs w:val="24"/>
              </w:rPr>
              <w:t>买方指定地点</w:t>
            </w:r>
          </w:p>
        </w:tc>
        <w:tc>
          <w:tcPr>
            <w:tcW w:w="342" w:type="pct"/>
            <w:vMerge w:val="continue"/>
            <w:shd w:val="clear" w:color="auto" w:fill="auto"/>
            <w:vAlign w:val="center"/>
          </w:tcPr>
          <w:p w14:paraId="50BAFB30">
            <w:pPr>
              <w:ind w:firstLine="0" w:firstLineChars="0"/>
              <w:jc w:val="left"/>
              <w:rPr>
                <w:rFonts w:hint="eastAsia" w:ascii="宋体" w:hAnsi="宋体" w:eastAsia="宋体" w:cs="宋体"/>
                <w:b w:val="0"/>
                <w:color w:val="000000"/>
                <w:sz w:val="24"/>
                <w:szCs w:val="24"/>
              </w:rPr>
            </w:pPr>
          </w:p>
        </w:tc>
      </w:tr>
    </w:tbl>
    <w:p w14:paraId="200B0481">
      <w:pPr>
        <w:keepNext w:val="0"/>
        <w:keepLines w:val="0"/>
        <w:pageBreakBefore w:val="0"/>
        <w:widowControl w:val="0"/>
        <w:shd w:val="clear"/>
        <w:kinsoku/>
        <w:wordWrap/>
        <w:overflowPunct/>
        <w:topLinePunct w:val="0"/>
        <w:bidi w:val="0"/>
        <w:adjustRightInd w:val="0"/>
        <w:snapToGrid w:val="0"/>
        <w:spacing w:after="0" w:line="400" w:lineRule="exact"/>
        <w:jc w:val="both"/>
        <w:textAlignment w:val="auto"/>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eastAsia="zh-CN" w:bidi="ar-SA"/>
        </w:rPr>
        <w:t>具体供货不局限于上述产品。应包括上述产品相关配件，类似升级产品。</w:t>
      </w:r>
    </w:p>
    <w:p w14:paraId="15482D4E">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3358E66">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0A35CE7D">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8"/>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8"/>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7AF45F8"/>
    <w:rsid w:val="0DED6017"/>
    <w:rsid w:val="1E71154D"/>
    <w:rsid w:val="1F4B3000"/>
    <w:rsid w:val="247A4BEB"/>
    <w:rsid w:val="26367679"/>
    <w:rsid w:val="37DC3A83"/>
    <w:rsid w:val="39333B77"/>
    <w:rsid w:val="4277023E"/>
    <w:rsid w:val="4A5767AB"/>
    <w:rsid w:val="51D14780"/>
    <w:rsid w:val="525E5C4F"/>
    <w:rsid w:val="55AA3239"/>
    <w:rsid w:val="5BE36C55"/>
    <w:rsid w:val="5E2F405E"/>
    <w:rsid w:val="60601D56"/>
    <w:rsid w:val="616631D6"/>
    <w:rsid w:val="629E5F73"/>
    <w:rsid w:val="70A269AA"/>
    <w:rsid w:val="73450FE4"/>
    <w:rsid w:val="77A61258"/>
    <w:rsid w:val="7C1E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customStyle="1" w:styleId="11">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2">
    <w:name w:val="Normal_1"/>
    <w:autoRedefine/>
    <w:qFormat/>
    <w:uiPriority w:val="0"/>
    <w:pPr>
      <w:widowControl w:val="0"/>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6037</Words>
  <Characters>6752</Characters>
  <Lines>0</Lines>
  <Paragraphs>0</Paragraphs>
  <TotalTime>0</TotalTime>
  <ScaleCrop>false</ScaleCrop>
  <LinksUpToDate>false</LinksUpToDate>
  <CharactersWithSpaces>6773</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