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1399"/>
        <w:gridCol w:w="4699"/>
        <w:gridCol w:w="814"/>
        <w:gridCol w:w="1016"/>
        <w:gridCol w:w="1296"/>
        <w:gridCol w:w="1150"/>
        <w:gridCol w:w="996"/>
        <w:gridCol w:w="1476"/>
      </w:tblGrid>
      <w:tr w14:paraId="4D97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noWrap w:val="0"/>
            <w:vAlign w:val="center"/>
          </w:tcPr>
          <w:p w14:paraId="5E8CDF74">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项目名称</w:t>
            </w:r>
          </w:p>
        </w:tc>
        <w:tc>
          <w:tcPr>
            <w:tcW w:w="490" w:type="pct"/>
            <w:noWrap w:val="0"/>
            <w:vAlign w:val="center"/>
          </w:tcPr>
          <w:p w14:paraId="679BCD22">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物资名称</w:t>
            </w:r>
          </w:p>
        </w:tc>
        <w:tc>
          <w:tcPr>
            <w:tcW w:w="1646" w:type="pct"/>
            <w:noWrap w:val="0"/>
            <w:vAlign w:val="center"/>
          </w:tcPr>
          <w:p w14:paraId="663FEAAB">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主要技术要求</w:t>
            </w:r>
          </w:p>
        </w:tc>
        <w:tc>
          <w:tcPr>
            <w:tcW w:w="285" w:type="pct"/>
            <w:noWrap w:val="0"/>
            <w:vAlign w:val="center"/>
          </w:tcPr>
          <w:p w14:paraId="49BA17CD">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单位</w:t>
            </w:r>
          </w:p>
        </w:tc>
        <w:tc>
          <w:tcPr>
            <w:tcW w:w="356" w:type="pct"/>
            <w:noWrap w:val="0"/>
            <w:vAlign w:val="center"/>
          </w:tcPr>
          <w:p w14:paraId="0A80985A">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数量</w:t>
            </w:r>
          </w:p>
        </w:tc>
        <w:tc>
          <w:tcPr>
            <w:tcW w:w="454" w:type="pct"/>
            <w:noWrap w:val="0"/>
            <w:vAlign w:val="center"/>
          </w:tcPr>
          <w:p w14:paraId="75D4A847">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交货日期</w:t>
            </w:r>
          </w:p>
        </w:tc>
        <w:tc>
          <w:tcPr>
            <w:tcW w:w="403" w:type="pct"/>
            <w:noWrap w:val="0"/>
            <w:vAlign w:val="center"/>
          </w:tcPr>
          <w:p w14:paraId="4CEF4AC1">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质保期（不低于）</w:t>
            </w:r>
          </w:p>
        </w:tc>
        <w:tc>
          <w:tcPr>
            <w:tcW w:w="349" w:type="pct"/>
            <w:noWrap w:val="0"/>
            <w:vAlign w:val="center"/>
          </w:tcPr>
          <w:p w14:paraId="792AE8C7">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交货地点</w:t>
            </w:r>
          </w:p>
        </w:tc>
        <w:tc>
          <w:tcPr>
            <w:tcW w:w="517" w:type="pct"/>
            <w:noWrap w:val="0"/>
            <w:vAlign w:val="center"/>
          </w:tcPr>
          <w:p w14:paraId="22C3756D">
            <w:pPr>
              <w:keepNext w:val="0"/>
              <w:keepLines w:val="0"/>
              <w:pageBreakBefore w:val="0"/>
              <w:widowControl/>
              <w:kinsoku/>
              <w:wordWrap/>
              <w:overflowPunct/>
              <w:topLinePunct w:val="0"/>
              <w:autoSpaceDE/>
              <w:autoSpaceDN/>
              <w:bidi w:val="0"/>
              <w:adjustRightInd/>
              <w:snapToGrid w:val="0"/>
              <w:jc w:val="center"/>
              <w:rPr>
                <w:rFonts w:hint="default"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en-US" w:eastAsia="zh-CN"/>
              </w:rPr>
              <w:t>专用业绩要求</w:t>
            </w:r>
          </w:p>
        </w:tc>
      </w:tr>
      <w:tr w14:paraId="6836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restart"/>
            <w:shd w:val="clear" w:color="auto" w:fill="auto"/>
            <w:noWrap w:val="0"/>
            <w:vAlign w:val="center"/>
          </w:tcPr>
          <w:p w14:paraId="4EB4CAE0">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eastAsia="zh-CN"/>
              </w:rPr>
              <w:t>超高频模块等采购项目</w:t>
            </w:r>
          </w:p>
        </w:tc>
        <w:tc>
          <w:tcPr>
            <w:tcW w:w="490" w:type="pct"/>
            <w:shd w:val="clear" w:color="auto" w:fill="auto"/>
            <w:noWrap w:val="0"/>
            <w:vAlign w:val="center"/>
          </w:tcPr>
          <w:p w14:paraId="5902FD7F">
            <w:pPr>
              <w:keepNext w:val="0"/>
              <w:keepLines w:val="0"/>
              <w:widowControl/>
              <w:suppressLineNumbers w:val="0"/>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超高频模块</w:t>
            </w:r>
          </w:p>
        </w:tc>
        <w:tc>
          <w:tcPr>
            <w:tcW w:w="1646" w:type="pct"/>
            <w:shd w:val="clear" w:color="auto" w:fill="auto"/>
            <w:noWrap w:val="0"/>
            <w:vAlign w:val="center"/>
          </w:tcPr>
          <w:p w14:paraId="08EF9274">
            <w:pPr>
              <w:keepNext w:val="0"/>
              <w:keepLines w:val="0"/>
              <w:widowControl/>
              <w:suppressLineNumbers w:val="0"/>
              <w:jc w:val="both"/>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支持EPCglobal Gen 2（ISO18000-6C）空中接口协议；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工作频率：920-925MHz；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输出功率：≥1W（30dBm，支持+5~+30dBm可调节），支持2W（33dBm，用于Latin America等区域）；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群读速率：≥1300 tags/s（圆极化天线条件下）；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支持对超高频RFID的输出功率、频段、频点、应用场景及盘存到的重复标签过滤时间进行设定和查询；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通过射频远程扫码技术实现批量设备扫描读取，存储数量≥3000条；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实现计量资产的分类识别、显示、本地存储等管理功能；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能够实现批量扫码数据的内网自动上传。</w:t>
            </w:r>
          </w:p>
        </w:tc>
        <w:tc>
          <w:tcPr>
            <w:tcW w:w="285" w:type="pct"/>
            <w:shd w:val="clear" w:color="000000" w:fill="FFFFFF"/>
            <w:noWrap w:val="0"/>
            <w:vAlign w:val="center"/>
          </w:tcPr>
          <w:p w14:paraId="7F59236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03AC85CA">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5D2BFCF1">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2501F795">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6CCACFD1">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rPr>
              <w:t>买方指定地点</w:t>
            </w:r>
          </w:p>
        </w:tc>
        <w:tc>
          <w:tcPr>
            <w:tcW w:w="517" w:type="pct"/>
            <w:vMerge w:val="restart"/>
            <w:noWrap w:val="0"/>
            <w:vAlign w:val="center"/>
          </w:tcPr>
          <w:p w14:paraId="57B25B0C">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2023年1月1日至2025年12月31日，具有</w:t>
            </w:r>
            <w:r>
              <w:rPr>
                <w:rFonts w:hint="eastAsia" w:ascii="宋体" w:hAnsi="宋体" w:eastAsia="宋体" w:cs="宋体"/>
                <w:color w:val="000000"/>
                <w:kern w:val="0"/>
                <w:sz w:val="24"/>
                <w:szCs w:val="24"/>
                <w:highlight w:val="none"/>
                <w:lang w:val="en-US" w:eastAsia="zh-CN"/>
              </w:rPr>
              <w:t>电子元器件</w:t>
            </w:r>
            <w:r>
              <w:rPr>
                <w:rFonts w:hint="eastAsia" w:ascii="宋体" w:hAnsi="宋体" w:eastAsia="宋体" w:cs="宋体"/>
                <w:color w:val="000000"/>
                <w:kern w:val="0"/>
                <w:sz w:val="24"/>
                <w:szCs w:val="24"/>
                <w:highlight w:val="none"/>
              </w:rPr>
              <w:t>销售业绩不少于30万元。注：业绩必须提供对应的合同复印件、发票和相应查验截图。</w:t>
            </w:r>
          </w:p>
        </w:tc>
      </w:tr>
      <w:tr w14:paraId="0091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continue"/>
            <w:shd w:val="clear" w:color="auto" w:fill="auto"/>
            <w:noWrap w:val="0"/>
            <w:vAlign w:val="center"/>
          </w:tcPr>
          <w:p w14:paraId="5EDBA219">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c>
          <w:tcPr>
            <w:tcW w:w="490" w:type="pct"/>
            <w:shd w:val="clear" w:color="auto" w:fill="auto"/>
            <w:noWrap w:val="0"/>
            <w:vAlign w:val="center"/>
          </w:tcPr>
          <w:p w14:paraId="6917D858">
            <w:pPr>
              <w:keepNext w:val="0"/>
              <w:keepLines w:val="0"/>
              <w:widowControl/>
              <w:suppressLineNumbers w:val="0"/>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RFID天线模块</w:t>
            </w:r>
          </w:p>
        </w:tc>
        <w:tc>
          <w:tcPr>
            <w:tcW w:w="1646" w:type="pct"/>
            <w:shd w:val="clear" w:color="auto" w:fill="auto"/>
            <w:noWrap w:val="0"/>
            <w:vAlign w:val="center"/>
          </w:tcPr>
          <w:p w14:paraId="1EA671D2">
            <w:pPr>
              <w:keepNext w:val="0"/>
              <w:keepLines w:val="0"/>
              <w:widowControl/>
              <w:suppressLineNumbers w:val="0"/>
              <w:jc w:val="both"/>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天线极化方式：圆极化；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天线增益：≥5dBi；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工作频段：920-925MHz，与超高频模块射频匹配；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最远读卡距离：≥31m；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内置式天线设计，与整机结构一体化集成；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天线驻波比满足群读速率1300+ tags/s的性能要求。</w:t>
            </w:r>
          </w:p>
        </w:tc>
        <w:tc>
          <w:tcPr>
            <w:tcW w:w="285" w:type="pct"/>
            <w:shd w:val="clear" w:color="000000" w:fill="FFFFFF"/>
            <w:noWrap w:val="0"/>
            <w:vAlign w:val="center"/>
          </w:tcPr>
          <w:p w14:paraId="6F4B1199">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48BE946C">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2B905981">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22F93916">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648E6784">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rPr>
              <w:t>买方指定地点</w:t>
            </w:r>
          </w:p>
        </w:tc>
        <w:tc>
          <w:tcPr>
            <w:tcW w:w="517" w:type="pct"/>
            <w:vMerge w:val="continue"/>
            <w:noWrap w:val="0"/>
            <w:vAlign w:val="center"/>
          </w:tcPr>
          <w:p w14:paraId="29BA3340">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r>
      <w:tr w14:paraId="1A7D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continue"/>
            <w:shd w:val="clear" w:color="auto" w:fill="auto"/>
            <w:noWrap w:val="0"/>
            <w:vAlign w:val="center"/>
          </w:tcPr>
          <w:p w14:paraId="3AB8E140">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c>
          <w:tcPr>
            <w:tcW w:w="490" w:type="pct"/>
            <w:shd w:val="clear" w:color="auto" w:fill="auto"/>
            <w:noWrap w:val="0"/>
            <w:vAlign w:val="center"/>
          </w:tcPr>
          <w:p w14:paraId="07E6B878">
            <w:pPr>
              <w:keepNext w:val="0"/>
              <w:keepLines w:val="0"/>
              <w:widowControl/>
              <w:suppressLineNumbers w:val="0"/>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主控制模块</w:t>
            </w:r>
          </w:p>
        </w:tc>
        <w:tc>
          <w:tcPr>
            <w:tcW w:w="1646" w:type="pct"/>
            <w:shd w:val="clear" w:color="auto" w:fill="auto"/>
            <w:noWrap w:val="0"/>
            <w:vAlign w:val="center"/>
          </w:tcPr>
          <w:p w14:paraId="6843B104">
            <w:pPr>
              <w:keepNext w:val="0"/>
              <w:keepLines w:val="0"/>
              <w:widowControl/>
              <w:suppressLineNumbers w:val="0"/>
              <w:jc w:val="both"/>
              <w:textAlignment w:val="center"/>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CPU不低于八核，主频2.3GHz；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嵌入式高性能应用处理器，负责整机运算、数据解析与资产管理；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支持计量资产的分类识别、数据本地存储与管理；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支持批量扫码数据的内网自动上传与通信控制；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具备充足的运行内存与存储容量，满足≥3000条以上扫码数据本地存储需求；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支持多任务并发处理，保障群读数据实时解析、显示与上传。</w:t>
            </w:r>
          </w:p>
        </w:tc>
        <w:tc>
          <w:tcPr>
            <w:tcW w:w="285" w:type="pct"/>
            <w:shd w:val="clear" w:color="000000" w:fill="FFFFFF"/>
            <w:noWrap w:val="0"/>
            <w:vAlign w:val="center"/>
          </w:tcPr>
          <w:p w14:paraId="49747B0A">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310A5659">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7CBB0AA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46BA3020">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504D85B8">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rPr>
              <w:t>买方指定地点</w:t>
            </w:r>
          </w:p>
        </w:tc>
        <w:tc>
          <w:tcPr>
            <w:tcW w:w="517" w:type="pct"/>
            <w:vMerge w:val="continue"/>
            <w:noWrap w:val="0"/>
            <w:vAlign w:val="center"/>
          </w:tcPr>
          <w:p w14:paraId="2EB17BDB">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r>
      <w:tr w14:paraId="2DBB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continue"/>
            <w:shd w:val="clear" w:color="auto" w:fill="auto"/>
            <w:noWrap w:val="0"/>
            <w:vAlign w:val="center"/>
          </w:tcPr>
          <w:p w14:paraId="33ACB701">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c>
          <w:tcPr>
            <w:tcW w:w="490" w:type="pct"/>
            <w:shd w:val="clear" w:color="auto" w:fill="auto"/>
            <w:noWrap w:val="0"/>
            <w:vAlign w:val="center"/>
          </w:tcPr>
          <w:p w14:paraId="43207182">
            <w:pPr>
              <w:keepNext w:val="0"/>
              <w:keepLines w:val="0"/>
              <w:widowControl/>
              <w:suppressLineNumbers w:val="0"/>
              <w:jc w:val="center"/>
              <w:textAlignment w:val="center"/>
              <w:rPr>
                <w:rFonts w:hint="eastAsia" w:ascii="宋体" w:hAnsi="宋体" w:eastAsia="宋体" w:cs="宋体"/>
                <w:color w:val="FF0000"/>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显示模块</w:t>
            </w:r>
          </w:p>
        </w:tc>
        <w:tc>
          <w:tcPr>
            <w:tcW w:w="1646" w:type="pct"/>
            <w:shd w:val="clear" w:color="auto" w:fill="auto"/>
            <w:noWrap w:val="0"/>
            <w:vAlign w:val="center"/>
          </w:tcPr>
          <w:p w14:paraId="0B3EA92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显示屏尺寸≥5.2英寸；</w:t>
            </w:r>
          </w:p>
          <w:p w14:paraId="6A7B1280">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分辨率≥1920×1080；</w:t>
            </w:r>
          </w:p>
          <w:p w14:paraId="21AA390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电容式多点触控，支持手套/湿手操作；</w:t>
            </w:r>
          </w:p>
          <w:p w14:paraId="690D2A3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显示屏与前面板一体化贴合，≥IP65防护等级要求；</w:t>
            </w:r>
          </w:p>
          <w:p w14:paraId="66D3EDC8">
            <w:pPr>
              <w:keepNext w:val="0"/>
              <w:keepLines w:val="0"/>
              <w:widowControl/>
              <w:suppressLineNumbers w:val="0"/>
              <w:jc w:val="both"/>
              <w:textAlignment w:val="center"/>
              <w:rPr>
                <w:rFonts w:hint="eastAsia" w:ascii="宋体" w:hAnsi="宋体" w:eastAsia="宋体" w:cs="宋体"/>
                <w:i w:val="0"/>
                <w:iCs w:val="0"/>
                <w:color w:val="FF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支持扫码结果、资产信息及操作界面的清晰显示。</w:t>
            </w:r>
          </w:p>
        </w:tc>
        <w:tc>
          <w:tcPr>
            <w:tcW w:w="285" w:type="pct"/>
            <w:shd w:val="clear" w:color="000000" w:fill="FFFFFF"/>
            <w:noWrap w:val="0"/>
            <w:vAlign w:val="center"/>
          </w:tcPr>
          <w:p w14:paraId="0329BB56">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47F9FD3C">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53EB1EB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2E92B10C">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61027727">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rPr>
              <w:t>买方指定地点</w:t>
            </w:r>
          </w:p>
        </w:tc>
        <w:tc>
          <w:tcPr>
            <w:tcW w:w="517" w:type="pct"/>
            <w:vMerge w:val="continue"/>
            <w:noWrap w:val="0"/>
            <w:vAlign w:val="center"/>
          </w:tcPr>
          <w:p w14:paraId="02F4BCEE">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r>
      <w:tr w14:paraId="6076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continue"/>
            <w:shd w:val="clear" w:color="auto" w:fill="auto"/>
            <w:noWrap w:val="0"/>
            <w:vAlign w:val="center"/>
          </w:tcPr>
          <w:p w14:paraId="552123DF">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c>
          <w:tcPr>
            <w:tcW w:w="490" w:type="pct"/>
            <w:shd w:val="clear" w:color="auto" w:fill="auto"/>
            <w:noWrap w:val="0"/>
            <w:vAlign w:val="center"/>
          </w:tcPr>
          <w:p w14:paraId="7743F31D">
            <w:pPr>
              <w:keepNext w:val="0"/>
              <w:keepLines w:val="0"/>
              <w:widowControl/>
              <w:suppressLineNumbers w:val="0"/>
              <w:jc w:val="center"/>
              <w:textAlignment w:val="center"/>
              <w:rPr>
                <w:rFonts w:hint="eastAsia" w:ascii="宋体" w:hAnsi="宋体" w:eastAsia="宋体" w:cs="宋体"/>
                <w:color w:val="FF0000"/>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摄像头模块</w:t>
            </w:r>
          </w:p>
        </w:tc>
        <w:tc>
          <w:tcPr>
            <w:tcW w:w="1646" w:type="pct"/>
            <w:shd w:val="clear" w:color="auto" w:fill="auto"/>
            <w:noWrap w:val="0"/>
            <w:vAlign w:val="center"/>
          </w:tcPr>
          <w:p w14:paraId="48D6B5C3">
            <w:pPr>
              <w:keepNext w:val="0"/>
              <w:keepLines w:val="0"/>
              <w:widowControl/>
              <w:suppressLineNumbers w:val="0"/>
              <w:jc w:val="both"/>
              <w:textAlignment w:val="center"/>
              <w:rPr>
                <w:rFonts w:hint="eastAsia" w:ascii="宋体" w:hAnsi="宋体" w:eastAsia="宋体" w:cs="宋体"/>
                <w:i w:val="0"/>
                <w:iCs w:val="0"/>
                <w:color w:val="FF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彩色摄像头，像素数≥1300万；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支持自动对焦；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配备LED闪光灯；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用于资产条码/二维码辅助扫描及现场照片采集；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支持自动曝光、自动白平衡调节；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摄像头与整机结构密封集成，≥IP65防护要求。</w:t>
            </w:r>
          </w:p>
        </w:tc>
        <w:tc>
          <w:tcPr>
            <w:tcW w:w="285" w:type="pct"/>
            <w:shd w:val="clear" w:color="000000" w:fill="FFFFFF"/>
            <w:noWrap w:val="0"/>
            <w:vAlign w:val="center"/>
          </w:tcPr>
          <w:p w14:paraId="35DFB410">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3147418D">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39DE4336">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54AB229C">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7C304A7D">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rPr>
              <w:t>买方指定地点</w:t>
            </w:r>
          </w:p>
        </w:tc>
        <w:tc>
          <w:tcPr>
            <w:tcW w:w="517" w:type="pct"/>
            <w:vMerge w:val="continue"/>
            <w:noWrap w:val="0"/>
            <w:vAlign w:val="center"/>
          </w:tcPr>
          <w:p w14:paraId="4A3DCB6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r>
      <w:tr w14:paraId="7901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continue"/>
            <w:shd w:val="clear" w:color="auto" w:fill="auto"/>
            <w:noWrap w:val="0"/>
            <w:vAlign w:val="center"/>
          </w:tcPr>
          <w:p w14:paraId="0C523400">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c>
          <w:tcPr>
            <w:tcW w:w="490" w:type="pct"/>
            <w:shd w:val="clear" w:color="auto" w:fill="auto"/>
            <w:noWrap w:val="0"/>
            <w:vAlign w:val="center"/>
          </w:tcPr>
          <w:p w14:paraId="1F4989E0">
            <w:pPr>
              <w:keepNext w:val="0"/>
              <w:keepLines w:val="0"/>
              <w:widowControl/>
              <w:suppressLineNumbers w:val="0"/>
              <w:jc w:val="center"/>
              <w:textAlignment w:val="center"/>
              <w:rPr>
                <w:rFonts w:hint="eastAsia" w:ascii="宋体" w:hAnsi="宋体" w:eastAsia="宋体" w:cs="宋体"/>
                <w:color w:val="FF0000"/>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电池电源模块</w:t>
            </w:r>
          </w:p>
        </w:tc>
        <w:tc>
          <w:tcPr>
            <w:tcW w:w="1646" w:type="pct"/>
            <w:shd w:val="clear" w:color="auto" w:fill="auto"/>
            <w:noWrap w:val="0"/>
            <w:vAlign w:val="center"/>
          </w:tcPr>
          <w:p w14:paraId="3734DB97">
            <w:pPr>
              <w:keepNext w:val="0"/>
              <w:keepLines w:val="0"/>
              <w:widowControl/>
              <w:suppressLineNumbers w:val="0"/>
              <w:jc w:val="both"/>
              <w:textAlignment w:val="center"/>
              <w:rPr>
                <w:rFonts w:hint="eastAsia" w:ascii="宋体" w:hAnsi="宋体" w:eastAsia="宋体" w:cs="宋体"/>
                <w:color w:val="FF000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可充电锂聚合物电池，容量≥6000mAh；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待机时间≥300小时；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工作时间≥12小时（取决于使用情况和网络环境）；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充电时间≤4小时（使用标配电源适配器和数据线）；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电源适配：USB数据线，一端Type-A，一端Type-C，5V/2A；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具备过充、过放、过流及短路保护功能；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电池可拆卸更换设计，支持长时间户外连续作业。</w:t>
            </w:r>
          </w:p>
        </w:tc>
        <w:tc>
          <w:tcPr>
            <w:tcW w:w="285" w:type="pct"/>
            <w:shd w:val="clear" w:color="000000" w:fill="FFFFFF"/>
            <w:noWrap w:val="0"/>
            <w:vAlign w:val="center"/>
          </w:tcPr>
          <w:p w14:paraId="4AB94547">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4548BFA5">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2DDAA8EB">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6E162DED">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154F93F1">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rPr>
              <w:t>买方指定地点</w:t>
            </w:r>
          </w:p>
        </w:tc>
        <w:tc>
          <w:tcPr>
            <w:tcW w:w="517" w:type="pct"/>
            <w:vMerge w:val="continue"/>
            <w:noWrap w:val="0"/>
            <w:vAlign w:val="center"/>
          </w:tcPr>
          <w:p w14:paraId="0FC72F2B">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r>
      <w:tr w14:paraId="1D7D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continue"/>
            <w:shd w:val="clear" w:color="auto" w:fill="auto"/>
            <w:noWrap w:val="0"/>
            <w:vAlign w:val="center"/>
          </w:tcPr>
          <w:p w14:paraId="5C68C7C1">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c>
          <w:tcPr>
            <w:tcW w:w="490" w:type="pct"/>
            <w:shd w:val="clear" w:color="auto" w:fill="auto"/>
            <w:noWrap w:val="0"/>
            <w:vAlign w:val="center"/>
          </w:tcPr>
          <w:p w14:paraId="08751F0F">
            <w:pPr>
              <w:keepNext w:val="0"/>
              <w:keepLines w:val="0"/>
              <w:widowControl/>
              <w:suppressLineNumbers w:val="0"/>
              <w:jc w:val="center"/>
              <w:textAlignment w:val="center"/>
              <w:rPr>
                <w:rFonts w:hint="eastAsia" w:ascii="宋体" w:hAnsi="宋体" w:eastAsia="宋体" w:cs="宋体"/>
                <w:color w:val="FF0000"/>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设备外壳模块</w:t>
            </w:r>
          </w:p>
        </w:tc>
        <w:tc>
          <w:tcPr>
            <w:tcW w:w="1646" w:type="pct"/>
            <w:shd w:val="clear" w:color="auto" w:fill="auto"/>
            <w:noWrap w:val="0"/>
            <w:vAlign w:val="center"/>
          </w:tcPr>
          <w:p w14:paraId="5AFD9C6D">
            <w:pPr>
              <w:keepNext w:val="0"/>
              <w:keepLines w:val="0"/>
              <w:widowControl/>
              <w:suppressLineNumbers w:val="0"/>
              <w:jc w:val="both"/>
              <w:textAlignment w:val="center"/>
              <w:rPr>
                <w:rFonts w:hint="eastAsia" w:ascii="宋体" w:hAnsi="宋体" w:eastAsia="宋体" w:cs="宋体"/>
                <w:i w:val="0"/>
                <w:iCs w:val="0"/>
                <w:color w:val="FF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设备外壳符合GB/T 4208-2017中IP65等级的规定；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跌落等级：在操作温度范围内，6面均能承受多次从1.5米高度跌落至混凝土地面的冲击；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整机重量≤700g；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便携式设计，适用于室内和室外作业；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含外壳按键、结构件及密封组件，符合人体工学手持设计；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工作环境温度0℃~50℃，存储温度-20℃~70℃；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环境相对湿度5%RH~95%RH（无凝结），海拔＜2000m。</w:t>
            </w:r>
          </w:p>
        </w:tc>
        <w:tc>
          <w:tcPr>
            <w:tcW w:w="285" w:type="pct"/>
            <w:shd w:val="clear" w:color="000000" w:fill="FFFFFF"/>
            <w:noWrap w:val="0"/>
            <w:vAlign w:val="center"/>
          </w:tcPr>
          <w:p w14:paraId="38EB9C45">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2A1DF95E">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39D6D54C">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7F38A5D6">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59C9E78C">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rPr>
              <w:t>买方指定地点</w:t>
            </w:r>
          </w:p>
        </w:tc>
        <w:tc>
          <w:tcPr>
            <w:tcW w:w="517" w:type="pct"/>
            <w:vMerge w:val="continue"/>
            <w:noWrap w:val="0"/>
            <w:vAlign w:val="center"/>
          </w:tcPr>
          <w:p w14:paraId="4C3A5708">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r>
      <w:tr w14:paraId="7A4C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continue"/>
            <w:shd w:val="clear" w:color="auto" w:fill="auto"/>
            <w:noWrap w:val="0"/>
            <w:vAlign w:val="center"/>
          </w:tcPr>
          <w:p w14:paraId="3EBF0177">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c>
          <w:tcPr>
            <w:tcW w:w="490" w:type="pct"/>
            <w:shd w:val="clear" w:color="auto" w:fill="auto"/>
            <w:noWrap w:val="0"/>
            <w:vAlign w:val="center"/>
          </w:tcPr>
          <w:p w14:paraId="4DAB4199">
            <w:pPr>
              <w:keepNext w:val="0"/>
              <w:keepLines w:val="0"/>
              <w:widowControl/>
              <w:suppressLineNumbers w:val="0"/>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公网无线通信模块</w:t>
            </w:r>
          </w:p>
        </w:tc>
        <w:tc>
          <w:tcPr>
            <w:tcW w:w="1646" w:type="pct"/>
            <w:shd w:val="clear" w:color="auto" w:fill="auto"/>
            <w:noWrap w:val="0"/>
            <w:vAlign w:val="center"/>
          </w:tcPr>
          <w:p w14:paraId="2A8B47B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符合国家相关入网检验标准；</w:t>
            </w:r>
          </w:p>
          <w:p w14:paraId="53EC54B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用于批量扫码数据的内网自动上传与远程管理；</w:t>
            </w:r>
          </w:p>
          <w:p w14:paraId="6D234C97">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支持数据加密传输，保障计量资产数据安全；</w:t>
            </w:r>
          </w:p>
          <w:p w14:paraId="53556E75">
            <w:pPr>
              <w:keepNext w:val="0"/>
              <w:keepLines w:val="0"/>
              <w:widowControl/>
              <w:suppressLineNumbers w:val="0"/>
              <w:jc w:val="both"/>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最高速率≥150Mbps，通讯距离≥10米</w:t>
            </w:r>
          </w:p>
        </w:tc>
        <w:tc>
          <w:tcPr>
            <w:tcW w:w="285" w:type="pct"/>
            <w:shd w:val="clear" w:color="000000" w:fill="FFFFFF"/>
            <w:noWrap w:val="0"/>
            <w:vAlign w:val="center"/>
          </w:tcPr>
          <w:p w14:paraId="13D45D2E">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7861F477">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0E651C84">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73889863">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261D9D8C">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szCs w:val="24"/>
                <w:highlight w:val="none"/>
              </w:rPr>
              <w:t>买方指定地点</w:t>
            </w:r>
          </w:p>
        </w:tc>
        <w:tc>
          <w:tcPr>
            <w:tcW w:w="517" w:type="pct"/>
            <w:vMerge w:val="continue"/>
            <w:noWrap w:val="0"/>
            <w:vAlign w:val="center"/>
          </w:tcPr>
          <w:p w14:paraId="5B62ABDD">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r>
      <w:tr w14:paraId="6379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 w:type="pct"/>
            <w:vMerge w:val="continue"/>
            <w:shd w:val="clear" w:color="auto" w:fill="auto"/>
            <w:noWrap w:val="0"/>
            <w:vAlign w:val="center"/>
          </w:tcPr>
          <w:p w14:paraId="60DC0485">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c>
          <w:tcPr>
            <w:tcW w:w="490" w:type="pct"/>
            <w:shd w:val="clear" w:color="auto" w:fill="auto"/>
            <w:noWrap w:val="0"/>
            <w:vAlign w:val="center"/>
          </w:tcPr>
          <w:p w14:paraId="7D9F5617">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数据接口模块</w:t>
            </w:r>
          </w:p>
        </w:tc>
        <w:tc>
          <w:tcPr>
            <w:tcW w:w="1646" w:type="pct"/>
            <w:shd w:val="clear" w:color="auto" w:fill="auto"/>
            <w:noWrap w:val="0"/>
            <w:vAlign w:val="center"/>
          </w:tcPr>
          <w:p w14:paraId="7660984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采用DB9接口RS232实现与PC机的数据交换；</w:t>
            </w:r>
          </w:p>
          <w:p w14:paraId="2C37F70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支持USB Type-C接口，兼顾数据通信与充电功能（5V/2A）；</w:t>
            </w:r>
          </w:p>
          <w:p w14:paraId="15C32669">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接口具备防水防尘设计，≥IP65防护等级要求；</w:t>
            </w:r>
          </w:p>
          <w:p w14:paraId="0E893496">
            <w:pPr>
              <w:keepNext w:val="0"/>
              <w:keepLines w:val="0"/>
              <w:widowControl/>
              <w:suppressLineNumbers w:val="0"/>
              <w:jc w:val="both"/>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支持批量扫码数据导出至PC管理平台。</w:t>
            </w:r>
          </w:p>
        </w:tc>
        <w:tc>
          <w:tcPr>
            <w:tcW w:w="285" w:type="pct"/>
            <w:shd w:val="clear" w:color="000000" w:fill="FFFFFF"/>
            <w:noWrap w:val="0"/>
            <w:vAlign w:val="center"/>
          </w:tcPr>
          <w:p w14:paraId="28F4C7DF">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356" w:type="pct"/>
            <w:shd w:val="clear" w:color="000000" w:fill="FFFFFF"/>
            <w:noWrap w:val="0"/>
            <w:vAlign w:val="center"/>
          </w:tcPr>
          <w:p w14:paraId="02C44D8A">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100</w:t>
            </w:r>
          </w:p>
        </w:tc>
        <w:tc>
          <w:tcPr>
            <w:tcW w:w="454" w:type="pct"/>
            <w:noWrap w:val="0"/>
            <w:vAlign w:val="center"/>
          </w:tcPr>
          <w:p w14:paraId="5804892B">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接到供货通知后</w:t>
            </w:r>
            <w:r>
              <w:rPr>
                <w:rFonts w:hint="eastAsia" w:ascii="宋体" w:hAnsi="宋体" w:eastAsia="宋体" w:cs="宋体"/>
                <w:kern w:val="0"/>
                <w:sz w:val="24"/>
                <w:szCs w:val="24"/>
                <w:highlight w:val="none"/>
                <w:u w:val="none"/>
                <w:lang w:val="en-US" w:eastAsia="zh-CN"/>
              </w:rPr>
              <w:t>15</w:t>
            </w:r>
            <w:r>
              <w:rPr>
                <w:rFonts w:hint="eastAsia" w:ascii="宋体" w:hAnsi="宋体" w:eastAsia="宋体" w:cs="宋体"/>
                <w:kern w:val="0"/>
                <w:sz w:val="24"/>
                <w:szCs w:val="24"/>
                <w:highlight w:val="none"/>
                <w:u w:val="none"/>
              </w:rPr>
              <w:t>日内</w:t>
            </w:r>
          </w:p>
        </w:tc>
        <w:tc>
          <w:tcPr>
            <w:tcW w:w="403" w:type="pct"/>
            <w:noWrap w:val="0"/>
            <w:vAlign w:val="center"/>
          </w:tcPr>
          <w:p w14:paraId="733BBB38">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u w:val="none"/>
              </w:rPr>
            </w:pPr>
            <w:r>
              <w:rPr>
                <w:rFonts w:hint="eastAsia" w:ascii="宋体" w:hAnsi="宋体" w:eastAsia="宋体" w:cs="宋体"/>
                <w:color w:val="000000"/>
                <w:kern w:val="0"/>
                <w:sz w:val="24"/>
                <w:szCs w:val="24"/>
                <w:highlight w:val="none"/>
                <w:u w:val="none"/>
                <w:lang w:val="en-US" w:eastAsia="zh-CN"/>
              </w:rPr>
              <w:t>3年</w:t>
            </w:r>
          </w:p>
        </w:tc>
        <w:tc>
          <w:tcPr>
            <w:tcW w:w="349" w:type="pct"/>
            <w:noWrap w:val="0"/>
            <w:vAlign w:val="center"/>
          </w:tcPr>
          <w:p w14:paraId="677B5BED">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买方指定地点</w:t>
            </w:r>
          </w:p>
        </w:tc>
        <w:tc>
          <w:tcPr>
            <w:tcW w:w="517" w:type="pct"/>
            <w:vMerge w:val="continue"/>
            <w:noWrap w:val="0"/>
            <w:vAlign w:val="center"/>
          </w:tcPr>
          <w:p w14:paraId="476CDFA0">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color w:val="000000"/>
                <w:kern w:val="0"/>
                <w:sz w:val="24"/>
                <w:szCs w:val="24"/>
                <w:highlight w:val="none"/>
              </w:rPr>
            </w:pPr>
          </w:p>
        </w:tc>
      </w:tr>
    </w:tbl>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3084CFA"/>
    <w:rsid w:val="07AF45F8"/>
    <w:rsid w:val="07F831B2"/>
    <w:rsid w:val="0DED6017"/>
    <w:rsid w:val="1E71154D"/>
    <w:rsid w:val="1F4B3000"/>
    <w:rsid w:val="247A4BEB"/>
    <w:rsid w:val="26367679"/>
    <w:rsid w:val="37DC3A83"/>
    <w:rsid w:val="39333B77"/>
    <w:rsid w:val="3E0F4E6E"/>
    <w:rsid w:val="4277023E"/>
    <w:rsid w:val="4A5767AB"/>
    <w:rsid w:val="51D14780"/>
    <w:rsid w:val="525E5C4F"/>
    <w:rsid w:val="53BA1881"/>
    <w:rsid w:val="55AA3239"/>
    <w:rsid w:val="5BE36C55"/>
    <w:rsid w:val="5E2F405E"/>
    <w:rsid w:val="60601D56"/>
    <w:rsid w:val="613320B7"/>
    <w:rsid w:val="629E5F73"/>
    <w:rsid w:val="67FF09A6"/>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6534</Words>
  <Characters>7337</Characters>
  <Lines>0</Lines>
  <Paragraphs>0</Paragraphs>
  <TotalTime>0</TotalTime>
  <ScaleCrop>false</ScaleCrop>
  <LinksUpToDate>false</LinksUpToDate>
  <CharactersWithSpaces>7363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